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w w:val="50"/>
        </w:rPr>
      </w:pPr>
    </w:p>
    <w:p>
      <w:pPr>
        <w:rPr>
          <w:rFonts w:hint="default" w:ascii="Times New Roman" w:hAnsi="Times New Roman" w:cs="Times New Roman"/>
          <w:w w:val="50"/>
        </w:rPr>
      </w:pPr>
    </w:p>
    <w:p>
      <w:pPr>
        <w:rPr>
          <w:rFonts w:hint="default" w:ascii="Times New Roman" w:hAnsi="Times New Roman" w:cs="Times New Roman"/>
          <w:w w:val="50"/>
        </w:rPr>
      </w:pPr>
    </w:p>
    <w:p>
      <w:pPr>
        <w:pStyle w:val="6"/>
        <w:rPr>
          <w:rFonts w:hint="default" w:ascii="Times New Roman" w:hAnsi="Times New Roman" w:cs="Times New Roman"/>
        </w:rPr>
      </w:pPr>
    </w:p>
    <w:p>
      <w:pPr>
        <w:jc w:val="center"/>
        <w:rPr>
          <w:rFonts w:hint="default" w:ascii="Times New Roman" w:hAnsi="Times New Roman" w:eastAsia="方正小标宋_GBK" w:cs="Times New Roman"/>
          <w:color w:val="FF0000"/>
          <w:w w:val="50"/>
          <w:sz w:val="96"/>
          <w:szCs w:val="96"/>
        </w:rPr>
      </w:pPr>
      <w:r>
        <w:rPr>
          <w:rFonts w:hint="default" w:ascii="Times New Roman" w:hAnsi="Times New Roman" w:eastAsia="方正小标宋_GBK" w:cs="Times New Roman"/>
          <w:color w:val="FF0000"/>
          <w:w w:val="45"/>
          <w:sz w:val="96"/>
          <w:szCs w:val="96"/>
        </w:rPr>
        <w:t>重庆市武隆区</w:t>
      </w:r>
      <w:r>
        <w:rPr>
          <w:rFonts w:hint="default" w:ascii="Times New Roman" w:hAnsi="Times New Roman" w:eastAsia="方正小标宋_GBK" w:cs="Times New Roman"/>
          <w:color w:val="FF0000"/>
          <w:w w:val="45"/>
          <w:sz w:val="96"/>
          <w:szCs w:val="96"/>
          <w:lang w:val="en-US" w:eastAsia="zh-CN"/>
        </w:rPr>
        <w:t>安全生产委员会</w:t>
      </w:r>
      <w:r>
        <w:rPr>
          <w:rFonts w:hint="default" w:ascii="Times New Roman" w:hAnsi="Times New Roman" w:eastAsia="方正小标宋_GBK" w:cs="Times New Roman"/>
          <w:color w:val="FF0000"/>
          <w:w w:val="45"/>
          <w:sz w:val="96"/>
          <w:szCs w:val="96"/>
          <w:lang w:val="en-US" w:eastAsia="zh-CN"/>
        </w:rPr>
        <w:t>办公室</w:t>
      </w:r>
      <w:r>
        <w:rPr>
          <w:rFonts w:hint="default" w:ascii="Times New Roman" w:hAnsi="Times New Roman" w:eastAsia="方正小标宋_GBK" w:cs="Times New Roman"/>
          <w:color w:val="FF0000"/>
          <w:w w:val="45"/>
          <w:sz w:val="96"/>
          <w:szCs w:val="96"/>
        </w:rPr>
        <w:t>文件</w:t>
      </w:r>
    </w:p>
    <w:p>
      <w:pPr>
        <w:spacing w:line="440" w:lineRule="exact"/>
        <w:rPr>
          <w:rFonts w:hint="default" w:ascii="Times New Roman" w:hAnsi="Times New Roman" w:eastAsia="方正仿宋_GBK" w:cs="Times New Roman"/>
          <w:color w:val="FF0000"/>
          <w:szCs w:val="21"/>
        </w:rPr>
      </w:pPr>
    </w:p>
    <w:p>
      <w:pPr>
        <w:spacing w:line="580" w:lineRule="exact"/>
        <w:jc w:val="center"/>
        <w:rPr>
          <w:rFonts w:hint="default" w:ascii="Times New Roman" w:hAnsi="Times New Roman" w:eastAsia="方正仿宋_GBK" w:cs="Times New Roman"/>
          <w:w w:val="45"/>
          <w:sz w:val="32"/>
          <w:szCs w:val="32"/>
        </w:rPr>
      </w:pPr>
      <w:r>
        <w:rPr>
          <w:rFonts w:hint="default" w:ascii="Times New Roman" w:hAnsi="Times New Roman" w:eastAsia="方正仿宋_GBK" w:cs="Times New Roman"/>
          <w:sz w:val="32"/>
          <w:szCs w:val="32"/>
        </w:rPr>
        <w:t>武隆安委发</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90</w:t>
      </w:r>
      <w:bookmarkStart w:id="0" w:name="_GoBack"/>
      <w:bookmarkEnd w:id="0"/>
      <w:r>
        <w:rPr>
          <w:rFonts w:hint="default" w:ascii="Times New Roman" w:hAnsi="Times New Roman" w:eastAsia="方正仿宋_GBK" w:cs="Times New Roman"/>
          <w:sz w:val="32"/>
          <w:szCs w:val="32"/>
        </w:rPr>
        <w:t>号</w:t>
      </w:r>
    </w:p>
    <w:p>
      <w:pPr>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mc:AlternateContent>
          <mc:Choice Requires="wps">
            <w:drawing>
              <wp:anchor distT="0" distB="0" distL="113665" distR="113665" simplePos="0" relativeHeight="1024" behindDoc="0" locked="0" layoutInCell="1" allowOverlap="1">
                <wp:simplePos x="0" y="0"/>
                <wp:positionH relativeFrom="column">
                  <wp:posOffset>110490</wp:posOffset>
                </wp:positionH>
                <wp:positionV relativeFrom="paragraph">
                  <wp:posOffset>45720</wp:posOffset>
                </wp:positionV>
                <wp:extent cx="5564505" cy="635"/>
                <wp:effectExtent l="0" t="0" r="0" b="0"/>
                <wp:wrapNone/>
                <wp:docPr id="4" name="直接连接符 2"/>
                <wp:cNvGraphicFramePr/>
                <a:graphic xmlns:a="http://schemas.openxmlformats.org/drawingml/2006/main">
                  <a:graphicData uri="http://schemas.microsoft.com/office/word/2010/wordprocessingShape">
                    <wps:wsp>
                      <wps:cNvCnPr/>
                      <wps:spPr>
                        <a:xfrm>
                          <a:off x="0" y="0"/>
                          <a:ext cx="5564506" cy="634"/>
                        </a:xfrm>
                        <a:prstGeom prst="line">
                          <a:avLst/>
                        </a:prstGeom>
                        <a:noFill/>
                        <a:ln w="2857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接连接符 2" o:spid="_x0000_s1026" o:spt="20" style="position:absolute;left:0pt;margin-left:8.7pt;margin-top:3.6pt;height:0.05pt;width:438.15pt;z-index:1024;mso-width-relative:page;mso-height-relative:page;" filled="f" stroked="t" coordsize="21600,21600" o:gfxdata="UEsDBAoAAAAAAIdO4kAAAAAAAAAAAAAAAAAEAAAAZHJzL1BLAwQUAAAACACHTuJAHMx9INYAAAAG&#10;AQAADwAAAGRycy9kb3ducmV2LnhtbE2OwU7DMBBE70j8g7VIXBB1miLSpnEqgdRDD4jSFqlHN16S&#10;gL2OYjcNf89yguPTjGZesRqdFQP2ofWkYDpJQCBV3rRUKzjs1/dzECFqMtp6QgXfGGBVXl8VOjf+&#10;Qm847GIteIRCrhU0MXa5lKFq0Okw8R0SZx++dzoy9rU0vb7wuLMyTZJH6XRL/NDoDp8brL52Z6cg&#10;tYvt5uVpf4fv6+PYbj5f6SAHpW5vpskSRMQx/pXhV5/VoWSnkz+TCcIyZw/cVJClIDieL2YZiBPz&#10;DGRZyP/65Q9QSwMEFAAAAAgAh07iQOqgq9gKAgAA2wMAAA4AAABkcnMvZTJvRG9jLnhtbK1TTY7T&#10;MBTeI3EHy3uatCSdIWo6Qq2KkBCMBBzg1XEaS/7DdpuWQ3ABJHbMiiV7bsNwDJ6d0hbYIbJw/Pye&#10;P3/f5+fZzV5JsuPOC6NrOh7llHDNTCP0pqZv36weXVPiA+gGpNG8pgfu6c384YNZbys+MZ2RDXcE&#10;QbSvelvTLgRbZZlnHVfgR8ZyjcnWOAUBQ7fJGgc9oiuZTfJ8mvXGNdYZxr3H1eWQpPOE37achVdt&#10;63kgsqbILaTRpXEdx2w+g2rjwHaCHWnAP7BQIDQeeoJaQgCydeIvKCWYM960YcSMykzbCsaTBlQz&#10;zv9Q87oDy5MWNMfbk03+/8Gyl7tbR0RT04ISDQqv6P7j1+8fPv/49gnH+y93ZBJN6q2vsHahb90x&#10;8vbWRcX71qn4Ry1kn4w9nIzl+0AYLpbltCjzKSUMc9PHRUTMzlut8+EZN4rESU2l0FE1VLB74cNQ&#10;+qskLmuzElLiOlRSk76mk+vyqkRwwAZqJQScKouSvN4kHG+kaOKeuMW7zXohHdkBtsRqleN3pPNb&#10;WTxwCb4b6lIqlkGlRODRA+QvNf6iM4MXcbY2zQENxReBQjrj3lPSY3chl3dbcJwS+Vzj9T0ZF0Vs&#10;xxQU5dUEA3eZWV9mQDOEqikKG6aLMLTw1jqx6fCkcdKpzdNtMK1Inp3ZHEliByXWx26PLXoZp6rz&#10;m5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zMfSDWAAAABgEAAA8AAAAAAAAAAQAgAAAAIgAA&#10;AGRycy9kb3ducmV2LnhtbFBLAQIUABQAAAAIAIdO4kDqoKvYCgIAANsDAAAOAAAAAAAAAAEAIAAA&#10;ACUBAABkcnMvZTJvRG9jLnhtbFBLBQYAAAAABgAGAFkBAAChBQAAAAA=&#10;">
                <v:fill on="f" focussize="0,0"/>
                <v:stroke weight="2.25pt" color="#FF0000" joinstyle="miter"/>
                <v:imagedata o:title=""/>
                <o:lock v:ext="edit" aspectratio="f"/>
              </v:line>
            </w:pict>
          </mc:Fallback>
        </mc:AlternateConten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重庆市武隆区安全生产委员会</w:t>
      </w:r>
      <w:r>
        <w:rPr>
          <w:rFonts w:hint="default" w:ascii="Times New Roman" w:hAnsi="Times New Roman" w:eastAsia="方正小标宋_GBK" w:cs="Times New Roman"/>
          <w:sz w:val="44"/>
          <w:szCs w:val="44"/>
        </w:rPr>
        <w:t>办公室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45"/>
          <w:sz w:val="44"/>
          <w:szCs w:val="44"/>
        </w:rPr>
        <w:t>重庆市武隆区减灾委员会</w:t>
      </w:r>
      <w:r>
        <w:rPr>
          <w:rFonts w:hint="default" w:ascii="Times New Roman" w:hAnsi="Times New Roman" w:eastAsia="方正小标宋_GBK" w:cs="Times New Roman"/>
          <w:sz w:val="44"/>
          <w:szCs w:val="44"/>
        </w:rPr>
        <w:t>办公室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6"/>
          <w:sz w:val="44"/>
          <w:szCs w:val="44"/>
        </w:rPr>
        <w:t>关于</w:t>
      </w:r>
      <w:r>
        <w:rPr>
          <w:rFonts w:hint="default" w:ascii="Times New Roman" w:hAnsi="Times New Roman" w:eastAsia="方正小标宋_GBK" w:cs="Times New Roman"/>
          <w:spacing w:val="-6"/>
          <w:sz w:val="44"/>
          <w:szCs w:val="44"/>
        </w:rPr>
        <w:t>全区重</w:t>
      </w:r>
      <w:r>
        <w:rPr>
          <w:rFonts w:hint="default" w:ascii="Times New Roman" w:hAnsi="Times New Roman" w:eastAsia="方正小标宋_GBK" w:cs="Times New Roman"/>
          <w:sz w:val="44"/>
          <w:szCs w:val="44"/>
        </w:rPr>
        <w:t>大事故隐患专项排查整治2023行动挂牌整治重大事故隐患（第</w:t>
      </w:r>
      <w:r>
        <w:rPr>
          <w:rFonts w:hint="default" w:ascii="Times New Roman" w:hAnsi="Times New Roman" w:eastAsia="方正小标宋_GBK" w:cs="Times New Roman"/>
          <w:sz w:val="44"/>
          <w:szCs w:val="44"/>
        </w:rPr>
        <w:t>五</w:t>
      </w:r>
      <w:r>
        <w:rPr>
          <w:rFonts w:hint="default" w:ascii="Times New Roman" w:hAnsi="Times New Roman" w:eastAsia="方正小标宋_GBK" w:cs="Times New Roman"/>
          <w:sz w:val="44"/>
          <w:szCs w:val="44"/>
        </w:rPr>
        <w:t>期）的通知</w:t>
      </w:r>
    </w:p>
    <w:p>
      <w:pPr>
        <w:spacing w:line="580" w:lineRule="exact"/>
        <w:contextualSpacing/>
        <w:jc w:val="left"/>
        <w:rPr>
          <w:rFonts w:hint="default" w:ascii="Times New Roman" w:hAnsi="Times New Roman" w:eastAsia="方正仿宋_GBK" w:cs="Times New Roman"/>
          <w:kern w:val="0"/>
          <w:sz w:val="32"/>
          <w:szCs w:val="32"/>
        </w:rPr>
      </w:pPr>
    </w:p>
    <w:p>
      <w:pPr>
        <w:spacing w:line="560" w:lineRule="exact"/>
        <w:contextualSpacing/>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各街道办事处</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乡镇人民政府，区安委会、区减灾委有关成员单位，有关企业：</w:t>
      </w:r>
    </w:p>
    <w:p>
      <w:pPr>
        <w:spacing w:line="560" w:lineRule="exact"/>
        <w:ind w:firstLine="640" w:firstLineChars="200"/>
        <w:rPr>
          <w:rFonts w:hint="default" w:ascii="Times New Roman" w:hAnsi="Times New Roman" w:eastAsia="方正仿宋_GBK" w:cs="Times New Roman"/>
          <w:color w:val="auto"/>
          <w:w w:val="100"/>
          <w:kern w:val="2"/>
          <w:sz w:val="32"/>
          <w:szCs w:val="32"/>
          <w:vertAlign w:val="baseline"/>
          <w:lang w:val="en-US" w:eastAsia="zh-CN" w:bidi="ar-SA"/>
        </w:rPr>
      </w:pPr>
      <w:r>
        <w:rPr>
          <w:rFonts w:hint="default" w:ascii="Times New Roman" w:hAnsi="Times New Roman" w:eastAsia="方正仿宋_GBK" w:cs="Times New Roman"/>
          <w:color w:val="auto"/>
          <w:w w:val="100"/>
          <w:kern w:val="2"/>
          <w:sz w:val="32"/>
          <w:szCs w:val="32"/>
          <w:vertAlign w:val="baseline"/>
          <w:lang w:val="en-US" w:eastAsia="zh-CN" w:bidi="ar-SA"/>
        </w:rPr>
        <w:t>根据</w:t>
      </w:r>
      <w:r>
        <w:rPr>
          <w:rFonts w:hint="default" w:ascii="Times New Roman" w:hAnsi="Times New Roman" w:eastAsia="方正仿宋_GBK" w:cs="Times New Roman"/>
          <w:vanish w:val="0"/>
          <w:kern w:val="0"/>
          <w:sz w:val="32"/>
          <w:szCs w:val="32"/>
        </w:rPr>
        <w:t>《</w:t>
      </w:r>
      <w:r>
        <w:rPr>
          <w:rFonts w:hint="default" w:ascii="Times New Roman" w:hAnsi="Times New Roman" w:eastAsia="方正仿宋_GBK" w:cs="Times New Roman"/>
          <w:b w:val="0"/>
          <w:bCs w:val="0"/>
          <w:vanish w:val="0"/>
          <w:color w:val="auto"/>
          <w:kern w:val="2"/>
          <w:sz w:val="32"/>
          <w:szCs w:val="32"/>
        </w:rPr>
        <w:t>重庆市安全生产委员会</w:t>
      </w:r>
      <w:r>
        <w:rPr>
          <w:rFonts w:hint="default" w:ascii="Times New Roman" w:hAnsi="Times New Roman" w:eastAsia="方正仿宋_GBK" w:cs="Times New Roman"/>
          <w:vanish w:val="0"/>
          <w:kern w:val="0"/>
          <w:sz w:val="32"/>
          <w:szCs w:val="32"/>
        </w:rPr>
        <w:t>关于印发全市重大事故隐患专项排查整治2023行动方案的通知》（</w:t>
      </w:r>
      <w:r>
        <w:rPr>
          <w:rFonts w:hint="default" w:ascii="Times New Roman" w:hAnsi="Times New Roman" w:eastAsia="方正仿宋_GBK" w:cs="Times New Roman"/>
          <w:b w:val="0"/>
          <w:bCs w:val="0"/>
          <w:vanish w:val="0"/>
          <w:color w:val="auto"/>
          <w:kern w:val="2"/>
          <w:sz w:val="32"/>
          <w:szCs w:val="32"/>
        </w:rPr>
        <w:t>渝安委〔2023〕7号</w:t>
      </w:r>
      <w:r>
        <w:rPr>
          <w:rFonts w:hint="default" w:ascii="Times New Roman" w:hAnsi="Times New Roman" w:eastAsia="方正仿宋_GBK" w:cs="Times New Roman"/>
          <w:vanish w:val="0"/>
          <w:kern w:val="0"/>
          <w:sz w:val="32"/>
          <w:szCs w:val="32"/>
        </w:rPr>
        <w:t>）文件精神，</w:t>
      </w:r>
      <w:r>
        <w:rPr>
          <w:rFonts w:hint="default" w:ascii="Times New Roman" w:hAnsi="Times New Roman" w:eastAsia="方正仿宋_GBK" w:cs="Times New Roman"/>
          <w:sz w:val="32"/>
          <w:szCs w:val="32"/>
        </w:rPr>
        <w:t>全区各单位按照</w:t>
      </w:r>
      <w:r>
        <w:rPr>
          <w:rFonts w:hint="default" w:ascii="Times New Roman" w:hAnsi="Times New Roman" w:eastAsia="方正仿宋_GBK" w:cs="Times New Roman"/>
          <w:kern w:val="2"/>
          <w:sz w:val="32"/>
          <w:szCs w:val="32"/>
          <w:lang w:bidi="ar-SA"/>
        </w:rPr>
        <w:t>《</w:t>
      </w:r>
      <w:r>
        <w:rPr>
          <w:rFonts w:hint="default" w:ascii="Times New Roman" w:hAnsi="Times New Roman" w:eastAsia="方正仿宋_GBK" w:cs="Times New Roman"/>
          <w:color w:val="000000"/>
          <w:kern w:val="0"/>
          <w:sz w:val="32"/>
          <w:szCs w:val="32"/>
        </w:rPr>
        <w:t>区安委会关于印发</w:t>
      </w:r>
      <w:r>
        <w:rPr>
          <w:rFonts w:hint="default" w:ascii="Times New Roman" w:hAnsi="Times New Roman" w:eastAsia="方正仿宋_GBK" w:cs="Times New Roman"/>
          <w:bCs/>
          <w:color w:val="auto"/>
          <w:spacing w:val="-17"/>
          <w:kern w:val="2"/>
          <w:sz w:val="32"/>
          <w:szCs w:val="32"/>
          <w:vertAlign w:val="baseline"/>
          <w:lang w:val="en-US" w:eastAsia="zh-CN" w:bidi="ar-SA"/>
        </w:rPr>
        <w:t>全区重大事故隐患专项排查整治2023行动工作方案</w:t>
      </w:r>
      <w:r>
        <w:rPr>
          <w:rFonts w:hint="default" w:ascii="Times New Roman" w:hAnsi="Times New Roman" w:eastAsia="方正仿宋_GBK" w:cs="Times New Roman"/>
          <w:kern w:val="2"/>
          <w:sz w:val="32"/>
          <w:szCs w:val="32"/>
          <w:lang w:bidi="ar-SA"/>
        </w:rPr>
        <w:t>的通知》</w:t>
      </w:r>
      <w:r>
        <w:rPr>
          <w:rFonts w:hint="default" w:ascii="Times New Roman" w:hAnsi="Times New Roman" w:eastAsia="方正仿宋_GBK" w:cs="Times New Roman"/>
          <w:kern w:val="0"/>
          <w:sz w:val="32"/>
          <w:szCs w:val="32"/>
        </w:rPr>
        <w:t>（武隆安委发</w:t>
      </w:r>
      <w:r>
        <w:rPr>
          <w:rFonts w:hint="default" w:ascii="Times New Roman" w:hAnsi="Times New Roman" w:eastAsia="方正仿宋_GBK" w:cs="Times New Roman"/>
          <w:sz w:val="32"/>
          <w:szCs w:val="32"/>
        </w:rPr>
        <w:t>〔2023〕7号）文件要求，认真开展</w:t>
      </w:r>
      <w:r>
        <w:rPr>
          <w:rFonts w:hint="default" w:ascii="Times New Roman" w:hAnsi="Times New Roman" w:eastAsia="方正仿宋_GBK" w:cs="Times New Roman"/>
          <w:bCs/>
          <w:color w:val="auto"/>
          <w:spacing w:val="-17"/>
          <w:kern w:val="2"/>
          <w:sz w:val="32"/>
          <w:szCs w:val="32"/>
          <w:vertAlign w:val="baseline"/>
          <w:lang w:val="en-US" w:eastAsia="zh-CN" w:bidi="ar-SA"/>
        </w:rPr>
        <w:t>重大事故隐患专项排查整治</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pacing w:val="0"/>
          <w:kern w:val="0"/>
          <w:sz w:val="32"/>
          <w:szCs w:val="32"/>
        </w:rPr>
        <w:t>截至11月7日，全区共收到重大事故隐患99条，</w:t>
      </w:r>
      <w:r>
        <w:rPr>
          <w:rFonts w:hint="default" w:ascii="Times New Roman" w:hAnsi="Times New Roman" w:eastAsia="方正仿宋_GBK" w:cs="Times New Roman"/>
          <w:color w:val="auto"/>
          <w:w w:val="100"/>
          <w:kern w:val="2"/>
          <w:sz w:val="32"/>
          <w:szCs w:val="32"/>
          <w:vertAlign w:val="baseline"/>
          <w:lang w:val="en-US" w:eastAsia="zh-CN" w:bidi="ar-SA"/>
        </w:rPr>
        <w:t>现将新增未完成整治的2条</w:t>
      </w:r>
      <w:r>
        <w:rPr>
          <w:rFonts w:hint="default" w:ascii="Times New Roman" w:hAnsi="Times New Roman" w:eastAsia="方正仿宋_GBK" w:cs="Times New Roman"/>
          <w:spacing w:val="0"/>
          <w:kern w:val="0"/>
          <w:sz w:val="32"/>
          <w:szCs w:val="32"/>
        </w:rPr>
        <w:t>重大事故</w:t>
      </w:r>
      <w:r>
        <w:rPr>
          <w:rFonts w:hint="default" w:ascii="Times New Roman" w:hAnsi="Times New Roman" w:eastAsia="方正仿宋_GBK" w:cs="Times New Roman"/>
          <w:color w:val="auto"/>
          <w:w w:val="100"/>
          <w:kern w:val="2"/>
          <w:sz w:val="32"/>
          <w:szCs w:val="32"/>
          <w:vertAlign w:val="baseline"/>
          <w:lang w:val="en-US" w:eastAsia="zh-CN" w:bidi="ar-SA"/>
        </w:rPr>
        <w:t>隐患挂牌整治。</w:t>
      </w:r>
    </w:p>
    <w:p>
      <w:pPr>
        <w:spacing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一、隐患基本情况</w:t>
      </w:r>
    </w:p>
    <w:p>
      <w:pPr>
        <w:spacing w:line="560" w:lineRule="exact"/>
        <w:ind w:left="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万银村大寺湾组319国道谢香坨起点至大寺湾陈刚猪场段结构复杂，整段坡度十分陡峭全是泥夹石，30至60吨石头数量多，该段公路大部分护坡挡墙没有修建，3至5米高切坡随时有滑落危险。</w:t>
      </w:r>
      <w:r>
        <w:rPr>
          <w:rFonts w:hint="default" w:ascii="Times New Roman" w:hAnsi="Times New Roman" w:eastAsia="方正仿宋_GBK" w:cs="Times New Roman"/>
          <w:sz w:val="32"/>
          <w:szCs w:val="32"/>
          <w:lang w:eastAsia="zh-CN"/>
        </w:rPr>
        <w:t>判定依据：</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公路交通事故多发点段及严重安全隐患排查工作规范（试行）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bCs/>
          <w:sz w:val="32"/>
          <w:szCs w:val="32"/>
          <w:lang w:bidi="ar-SA"/>
        </w:rPr>
        <w:t>重庆市鸿堰养老服务有限公司</w:t>
      </w:r>
      <w:r>
        <w:rPr>
          <w:rFonts w:hint="default" w:ascii="Times New Roman" w:hAnsi="Times New Roman" w:eastAsia="方正仿宋_GBK" w:cs="Times New Roman"/>
          <w:sz w:val="32"/>
          <w:szCs w:val="32"/>
          <w:lang w:bidi="ar-SA"/>
        </w:rPr>
        <w:t>二楼</w:t>
      </w:r>
      <w:r>
        <w:rPr>
          <w:rFonts w:hint="default" w:ascii="Times New Roman" w:hAnsi="Times New Roman" w:eastAsia="方正仿宋_GBK" w:cs="Times New Roman"/>
          <w:sz w:val="32"/>
          <w:szCs w:val="32"/>
          <w:lang w:bidi="ar-SA"/>
        </w:rPr>
        <w:t>左侧单元消防安全出口数量不足2个，不满足老年人疏散需求；二楼楼梯间未设置乙级防火门导致疏散楼梯形式不符合要求；二楼大厅区域自动报警系统无法正常运行；二楼大厅未安装自动喷水灭火设施。</w:t>
      </w:r>
      <w:r>
        <w:rPr>
          <w:rFonts w:hint="default" w:ascii="Times New Roman" w:hAnsi="Times New Roman" w:eastAsia="方正仿宋_GBK" w:cs="Times New Roman"/>
          <w:sz w:val="32"/>
          <w:szCs w:val="32"/>
          <w:lang w:eastAsia="zh-CN"/>
        </w:rPr>
        <w:t>判定依据：</w:t>
      </w:r>
      <w:r>
        <w:rPr>
          <w:rFonts w:hint="default" w:ascii="Times New Roman" w:hAnsi="Times New Roman" w:eastAsia="方正仿宋_GBK" w:cs="Times New Roman"/>
          <w:sz w:val="32"/>
          <w:szCs w:val="32"/>
          <w:lang w:bidi="ar-SA"/>
        </w:rPr>
        <w:t>《重大火灾隐患判定方法》第7章综合判定。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560" w:lineRule="exact"/>
        <w:ind w:firstLine="640" w:firstLineChars="200"/>
        <w:contextualSpacing w:val="0"/>
        <w:jc w:val="left"/>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560" w:lineRule="exact"/>
        <w:ind w:firstLine="640" w:firstLineChars="200"/>
        <w:contextualSpacing w:val="0"/>
        <w:jc w:val="left"/>
        <w:textAlignment w:val="auto"/>
        <w:outlineLvl w:val="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一）制定整改方案和管控措施</w:t>
      </w:r>
      <w:r>
        <w:rPr>
          <w:rFonts w:hint="default" w:ascii="Times New Roman" w:hAnsi="Times New Roman" w:eastAsia="方正仿宋_GBK" w:cs="Times New Roman"/>
          <w:sz w:val="32"/>
          <w:szCs w:val="32"/>
        </w:rPr>
        <w:t>。请各牵头责任单位与配合单位主动对接，认真对照安全隐患整改清单明确的任务，研究制定切实有效的整改方案，序时推进安全隐患问题整改，及时消除事故隐患。对在限期内不能整改到位消除隐患的，要明确管控措施</w:t>
      </w:r>
      <w:r>
        <w:rPr>
          <w:rFonts w:hint="default" w:ascii="Times New Roman" w:hAnsi="Times New Roman" w:eastAsia="方正仿宋_GBK" w:cs="Times New Roman"/>
          <w:kern w:val="0"/>
          <w:sz w:val="32"/>
          <w:szCs w:val="32"/>
        </w:rPr>
        <w:t>和整改时限，盯紧不放直至消除。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560" w:lineRule="exact"/>
        <w:ind w:firstLine="640" w:firstLineChars="200"/>
        <w:contextualSpacing w:val="0"/>
        <w:jc w:val="left"/>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rPr>
        <w:t>（二）纳入年度考核</w:t>
      </w:r>
      <w:r>
        <w:rPr>
          <w:rFonts w:hint="default" w:ascii="Times New Roman" w:hAnsi="Times New Roman" w:eastAsia="方正仿宋_GBK" w:cs="Times New Roman"/>
          <w:kern w:val="0"/>
          <w:sz w:val="32"/>
          <w:szCs w:val="32"/>
        </w:rPr>
        <w:t>。在每月1日前（节假日顺延）由各牵头责任单位将隐患整改情况报送区安委办，</w:t>
      </w:r>
      <w:r>
        <w:rPr>
          <w:rFonts w:hint="default" w:ascii="Times New Roman" w:hAnsi="Times New Roman" w:eastAsia="方正仿宋_GBK" w:cs="Times New Roman"/>
          <w:sz w:val="32"/>
          <w:szCs w:val="32"/>
        </w:rPr>
        <w:t>凡超期未完成整改销号又未及时书面报告整改情况的，视为超期未完成整改，一律纳入安全年度综合目标考核。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560" w:lineRule="exact"/>
        <w:ind w:firstLine="640" w:firstLineChars="200"/>
        <w:contextualSpacing w:val="0"/>
        <w:jc w:val="left"/>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（三）严格整治责任</w:t>
      </w:r>
      <w:r>
        <w:rPr>
          <w:rFonts w:hint="default" w:ascii="Times New Roman" w:hAnsi="Times New Roman" w:eastAsia="方正仿宋_GBK" w:cs="Times New Roman"/>
          <w:sz w:val="32"/>
          <w:szCs w:val="32"/>
        </w:rPr>
        <w:t>。因整改工作不力或未按时完成整改销号导致生产安全或自然灾害事故发生的，将严格按照“一案双查”“三责同追”“刑行衔接”等措施予以严肃追责。对未纳入本次挂牌的安全隐患，由负有安全管理职责的责任单位负责组织开展隐患排查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区安委办联系人：肖波；联系电</w:t>
      </w:r>
      <w:r>
        <w:rPr>
          <w:rFonts w:hint="default" w:ascii="Times New Roman" w:hAnsi="Times New Roman" w:eastAsia="方正仿宋_GBK" w:cs="Times New Roman"/>
          <w:kern w:val="0"/>
          <w:sz w:val="32"/>
          <w:szCs w:val="32"/>
        </w:rPr>
        <w:t>话：77721677；</w:t>
      </w: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color w:val="auto"/>
          <w:kern w:val="2"/>
          <w:sz w:val="32"/>
          <w:szCs w:val="32"/>
          <w:shd w:val="clear" w:color="auto" w:fill="auto"/>
          <w:vertAlign w:val="baseline"/>
          <w:lang w:val="en-US" w:eastAsia="zh-CN" w:bidi="ar-SA"/>
        </w:rPr>
        <w:t>1627308306@qq.com</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1573" w:leftChars="292" w:hanging="960" w:hangingChars="300"/>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仿宋_GBK" w:cs="Times New Roman"/>
          <w:spacing w:val="-6"/>
          <w:sz w:val="32"/>
          <w:szCs w:val="32"/>
        </w:rPr>
        <w:t>武隆区重大事故隐患专项排</w:t>
      </w:r>
      <w:r>
        <w:rPr>
          <w:rFonts w:hint="default" w:ascii="Times New Roman" w:hAnsi="Times New Roman" w:eastAsia="方正仿宋_GBK" w:cs="Times New Roman"/>
          <w:kern w:val="0"/>
          <w:sz w:val="32"/>
          <w:szCs w:val="32"/>
        </w:rPr>
        <w:t>查整治2023行动</w:t>
      </w:r>
      <w:r>
        <w:rPr>
          <w:rFonts w:hint="default" w:ascii="Times New Roman" w:hAnsi="Times New Roman" w:eastAsia="方正仿宋_GBK" w:cs="Times New Roman"/>
          <w:spacing w:val="-6"/>
          <w:sz w:val="32"/>
          <w:szCs w:val="32"/>
        </w:rPr>
        <w:t>挂牌整治重大事故隐患清单（第五期）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right="1120"/>
        <w:jc w:val="center"/>
        <w:rPr>
          <w:rFonts w:hint="default" w:ascii="Times New Roman" w:hAnsi="Times New Roman" w:eastAsia="方正仿宋_GBK" w:cs="Times New Roman"/>
          <w:spacing w:val="-6"/>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right="112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重庆市武隆区安全生产委员会</w:t>
      </w:r>
      <w:r>
        <w:rPr>
          <w:rFonts w:hint="default" w:ascii="Times New Roman" w:hAnsi="Times New Roman" w:eastAsia="方正仿宋_GBK" w:cs="Times New Roman"/>
          <w:sz w:val="32"/>
          <w:szCs w:val="32"/>
          <w:lang w:val="en-US" w:eastAsia="zh-CN"/>
        </w:rPr>
        <w:t>办公室</w:t>
      </w:r>
    </w:p>
    <w:p>
      <w:pPr>
        <w:pStyle w:val="15"/>
        <w:spacing w:line="560" w:lineRule="exact"/>
        <w:ind w:firstLine="3200" w:firstLineChars="10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重庆市武隆区减灾委员会</w:t>
      </w:r>
      <w:r>
        <w:rPr>
          <w:rFonts w:hint="default" w:ascii="Times New Roman" w:hAnsi="Times New Roman" w:eastAsia="方正仿宋_GBK" w:cs="Times New Roman"/>
          <w:sz w:val="32"/>
          <w:szCs w:val="32"/>
          <w:lang w:val="en-US" w:eastAsia="zh-CN"/>
        </w:rPr>
        <w:t>办公室</w:t>
      </w:r>
    </w:p>
    <w:p>
      <w:pPr>
        <w:pStyle w:val="15"/>
        <w:spacing w:line="560" w:lineRule="exact"/>
        <w:ind w:firstLine="4480" w:firstLineChars="1400"/>
        <w:rPr>
          <w:rFonts w:hint="default" w:ascii="Times New Roman" w:hAnsi="Times New Roman" w:eastAsia="方正仿宋_GBK" w:cs="Times New Roman"/>
          <w:color w:val="auto"/>
          <w:sz w:val="32"/>
          <w:szCs w:val="32"/>
        </w:rPr>
        <w:sectPr>
          <w:headerReference r:id="rId3" w:type="default"/>
          <w:footerReference r:id="rId4" w:type="default"/>
          <w:pgSz w:w="12240" w:h="15840"/>
          <w:pgMar w:top="2098" w:right="1531" w:bottom="1984" w:left="1531" w:header="851" w:footer="992" w:gutter="0"/>
          <w:docGrid w:type="lines" w:linePitch="462" w:charSpace="0"/>
        </w:sectPr>
      </w:pPr>
      <w:r>
        <w:rPr>
          <w:rFonts w:hint="default" w:ascii="Times New Roman" w:hAnsi="Times New Roman" w:eastAsia="方正仿宋_GBK" w:cs="Times New Roman"/>
          <w:color w:val="auto"/>
          <w:sz w:val="32"/>
          <w:szCs w:val="32"/>
        </w:rPr>
        <w:t>2023年11月7日　</w:t>
      </w:r>
    </w:p>
    <w:p>
      <w:pPr>
        <w:spacing w:before="156" w:beforeLines="50" w:line="360" w:lineRule="exac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w:t>
      </w:r>
    </w:p>
    <w:p>
      <w:pPr>
        <w:spacing w:before="156" w:beforeLines="50"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武隆区</w:t>
      </w:r>
      <w:r>
        <w:rPr>
          <w:rFonts w:hint="default" w:ascii="Times New Roman" w:hAnsi="Times New Roman" w:eastAsia="方正小标宋_GBK" w:cs="Times New Roman"/>
          <w:spacing w:val="-6"/>
          <w:sz w:val="44"/>
          <w:szCs w:val="44"/>
        </w:rPr>
        <w:t>重</w:t>
      </w:r>
      <w:r>
        <w:rPr>
          <w:rFonts w:hint="default" w:ascii="Times New Roman" w:hAnsi="Times New Roman" w:eastAsia="方正小标宋_GBK" w:cs="Times New Roman"/>
          <w:sz w:val="44"/>
          <w:szCs w:val="44"/>
        </w:rPr>
        <w:t>大事故隐患专项排查整治2023行动</w:t>
      </w:r>
      <w:r>
        <w:rPr>
          <w:rFonts w:hint="default" w:ascii="Times New Roman" w:hAnsi="Times New Roman" w:eastAsia="方正小标宋_GBK" w:cs="Times New Roman"/>
          <w:kern w:val="0"/>
          <w:sz w:val="44"/>
          <w:szCs w:val="44"/>
        </w:rPr>
        <w:t>挂牌整治重大事故隐患清单（第五期）</w:t>
      </w:r>
    </w:p>
    <w:tbl>
      <w:tblPr>
        <w:tblStyle w:val="14"/>
        <w:tblpPr w:leftFromText="180" w:rightFromText="180" w:vertAnchor="text" w:horzAnchor="page" w:tblpX="1024" w:tblpY="252"/>
        <w:tblOverlap w:val="never"/>
        <w:tblW w:w="14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7"/>
        <w:gridCol w:w="1341"/>
        <w:gridCol w:w="2139"/>
        <w:gridCol w:w="2429"/>
        <w:gridCol w:w="1860"/>
        <w:gridCol w:w="1216"/>
        <w:gridCol w:w="1560"/>
        <w:gridCol w:w="1275"/>
        <w:gridCol w:w="129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tblHeader/>
        </w:trPr>
        <w:tc>
          <w:tcPr>
            <w:tcW w:w="657"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序号</w:t>
            </w:r>
          </w:p>
        </w:tc>
        <w:tc>
          <w:tcPr>
            <w:tcW w:w="134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隐患地点</w:t>
            </w:r>
          </w:p>
        </w:tc>
        <w:tc>
          <w:tcPr>
            <w:tcW w:w="213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隐患内容</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判定依据</w:t>
            </w:r>
          </w:p>
        </w:tc>
        <w:tc>
          <w:tcPr>
            <w:tcW w:w="18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整改措施</w:t>
            </w:r>
          </w:p>
        </w:tc>
        <w:tc>
          <w:tcPr>
            <w:tcW w:w="121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责任</w:t>
            </w:r>
          </w:p>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领导</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责任</w:t>
            </w:r>
            <w:r>
              <w:rPr>
                <w:rFonts w:hint="default" w:ascii="Times New Roman" w:hAnsi="Times New Roman" w:eastAsia="方正黑体_GBK" w:cs="Times New Roman"/>
                <w:b/>
                <w:bCs/>
                <w:kern w:val="0"/>
                <w:sz w:val="24"/>
                <w:lang w:val="zh-CN"/>
              </w:rPr>
              <w:t>部门</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配合部门</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完成时限</w:t>
            </w:r>
          </w:p>
        </w:tc>
        <w:tc>
          <w:tcPr>
            <w:tcW w:w="121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整改情况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5" w:hRule="atLeast"/>
        </w:trPr>
        <w:tc>
          <w:tcPr>
            <w:tcW w:w="657"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1</w:t>
            </w:r>
          </w:p>
        </w:tc>
        <w:tc>
          <w:tcPr>
            <w:tcW w:w="134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凤山街道万银村</w:t>
            </w:r>
          </w:p>
        </w:tc>
        <w:tc>
          <w:tcPr>
            <w:tcW w:w="213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万银村大寺湾组319国道谢香坨起点至大寺湾陈刚猪场段结构复杂，整段坡度十分陡峭全是泥夹石，30至60吨石头数量多，该段公路大部分护坡挡墙没有修建，3至5米高切坡随时有滑落危险。</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公路交通事故多发点段及严重安全隐患排查工作规范（试行）</w:t>
            </w:r>
          </w:p>
        </w:tc>
        <w:tc>
          <w:tcPr>
            <w:tcW w:w="18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Bdr>
                <w:top w:val="none" w:color="auto" w:sz="0" w:space="0"/>
                <w:left w:val="none" w:color="auto" w:sz="0" w:space="0"/>
                <w:bottom w:val="none" w:color="auto" w:sz="0" w:space="0"/>
                <w:right w:val="none" w:color="auto" w:sz="0" w:space="0"/>
              </w:pBdr>
              <w:autoSpaceDE w:val="0"/>
              <w:autoSpaceDN w:val="0"/>
              <w:adjustRightInd w:val="0"/>
              <w:spacing w:line="240" w:lineRule="exact"/>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对该路段进行围挡加固，修建挡墙，对危险石头进行静态爆破处理</w:t>
            </w:r>
          </w:p>
        </w:tc>
        <w:tc>
          <w:tcPr>
            <w:tcW w:w="121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刘小桥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Fonts w:hint="default" w:ascii="Times New Roman" w:hAnsi="Times New Roman" w:eastAsia="方正仿宋_GBK" w:cs="Times New Roman"/>
                <w:kern w:val="0"/>
                <w:sz w:val="24"/>
              </w:rPr>
            </w:pPr>
            <w:r>
              <w:rPr>
                <w:rStyle w:val="16"/>
                <w:rFonts w:hint="default" w:ascii="Times New Roman" w:hAnsi="Times New Roman" w:eastAsia="方正仿宋_GBK" w:cs="Times New Roman"/>
                <w:bCs/>
                <w:kern w:val="0"/>
                <w:sz w:val="24"/>
                <w:lang w:val="zh-CN"/>
              </w:rPr>
              <w:t>凤山街道</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17"/>
              <w:spacing w:line="240" w:lineRule="exact"/>
              <w:ind w:firstLine="0" w:firstLineChars="0"/>
              <w:jc w:val="left"/>
              <w:rPr>
                <w:rFonts w:hint="default" w:ascii="Times New Roman" w:hAnsi="Times New Roman" w:eastAsia="方正仿宋_GBK" w:cs="Times New Roman"/>
                <w:sz w:val="24"/>
              </w:rPr>
            </w:pP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Style w:val="16"/>
                <w:rFonts w:hint="default" w:ascii="Times New Roman" w:hAnsi="Times New Roman" w:eastAsia="方正仿宋_GBK" w:cs="Times New Roman"/>
                <w:sz w:val="24"/>
              </w:rPr>
            </w:pPr>
            <w:r>
              <w:rPr>
                <w:rStyle w:val="16"/>
                <w:rFonts w:hint="default" w:ascii="Times New Roman" w:hAnsi="Times New Roman" w:eastAsia="方正仿宋_GBK" w:cs="Times New Roman"/>
                <w:sz w:val="24"/>
              </w:rPr>
              <w:t>202</w:t>
            </w:r>
            <w:r>
              <w:rPr>
                <w:rStyle w:val="16"/>
                <w:rFonts w:hint="default" w:ascii="Times New Roman" w:hAnsi="Times New Roman" w:eastAsia="方正仿宋_GBK" w:cs="Times New Roman"/>
                <w:sz w:val="24"/>
              </w:rPr>
              <w:t>3</w:t>
            </w:r>
            <w:r>
              <w:rPr>
                <w:rStyle w:val="16"/>
                <w:rFonts w:hint="default" w:ascii="Times New Roman" w:hAnsi="Times New Roman" w:eastAsia="方正仿宋_GBK" w:cs="Times New Roman"/>
                <w:sz w:val="24"/>
              </w:rPr>
              <w:t>年</w:t>
            </w:r>
            <w:r>
              <w:rPr>
                <w:rStyle w:val="16"/>
                <w:rFonts w:hint="default" w:ascii="Times New Roman" w:hAnsi="Times New Roman" w:eastAsia="方正仿宋_GBK" w:cs="Times New Roman"/>
                <w:sz w:val="24"/>
              </w:rPr>
              <w:t>12</w:t>
            </w:r>
            <w:r>
              <w:rPr>
                <w:rStyle w:val="16"/>
                <w:rFonts w:hint="default" w:ascii="Times New Roman" w:hAnsi="Times New Roman" w:eastAsia="方正仿宋_GBK" w:cs="Times New Roman"/>
                <w:sz w:val="24"/>
              </w:rPr>
              <w:t>月</w:t>
            </w:r>
            <w:r>
              <w:rPr>
                <w:rStyle w:val="16"/>
                <w:rFonts w:hint="default" w:ascii="Times New Roman" w:hAnsi="Times New Roman" w:eastAsia="方正仿宋_GBK" w:cs="Times New Roman"/>
                <w:sz w:val="24"/>
              </w:rPr>
              <w:t>31</w:t>
            </w:r>
            <w:r>
              <w:rPr>
                <w:rStyle w:val="16"/>
                <w:rFonts w:hint="default" w:ascii="Times New Roman" w:hAnsi="Times New Roman" w:eastAsia="方正仿宋_GBK" w:cs="Times New Roman"/>
                <w:sz w:val="24"/>
              </w:rPr>
              <w:t>日前</w:t>
            </w:r>
          </w:p>
        </w:tc>
        <w:tc>
          <w:tcPr>
            <w:tcW w:w="121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Fonts w:hint="default" w:ascii="Times New Roman" w:hAnsi="Times New Roman" w:eastAsia="方正仿宋_GBK"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4" w:hRule="atLeast"/>
          <w:tblHeader/>
        </w:trPr>
        <w:tc>
          <w:tcPr>
            <w:tcW w:w="657"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2</w:t>
            </w:r>
          </w:p>
        </w:tc>
        <w:tc>
          <w:tcPr>
            <w:tcW w:w="134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bCs/>
                <w:sz w:val="24"/>
                <w:lang w:bidi="ar-SA"/>
              </w:rPr>
              <w:t>重庆市鸿堰养老服务有限公司</w:t>
            </w:r>
          </w:p>
        </w:tc>
        <w:tc>
          <w:tcPr>
            <w:tcW w:w="213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80" w:lineRule="exact"/>
              <w:jc w:val="left"/>
              <w:rPr>
                <w:rFonts w:hint="default" w:ascii="Times New Roman" w:hAnsi="Times New Roman" w:eastAsia="方正仿宋_GBK" w:cs="Times New Roman"/>
                <w:sz w:val="24"/>
              </w:rPr>
            </w:pPr>
            <w:r>
              <w:rPr>
                <w:rFonts w:hint="default" w:ascii="Times New Roman" w:hAnsi="Times New Roman" w:eastAsia="方正仿宋_GBK" w:cs="Times New Roman"/>
                <w:bCs/>
                <w:sz w:val="24"/>
                <w:lang w:bidi="ar-SA"/>
              </w:rPr>
              <w:t>重庆市鸿堰养老服务有限公司</w:t>
            </w:r>
            <w:r>
              <w:rPr>
                <w:rFonts w:hint="default" w:ascii="Times New Roman" w:hAnsi="Times New Roman" w:eastAsia="方正仿宋_GBK" w:cs="Times New Roman"/>
                <w:sz w:val="24"/>
                <w:lang w:bidi="ar-SA"/>
              </w:rPr>
              <w:t>二楼左侧单元消防安全出口数量不足2个，不满足老年人疏散需求；二楼楼梯间未设置乙级防火门导致疏散楼梯形式不符合要求；二楼大厅区域自动报警系统无法正常运行；二楼大厅未安装自动喷水灭火设施。</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重大火灾隐患判定方法</w:t>
            </w:r>
            <w:r>
              <w:rPr>
                <w:rFonts w:hint="default" w:ascii="Times New Roman" w:hAnsi="Times New Roman" w:eastAsia="方正仿宋_GBK" w:cs="Times New Roman"/>
                <w:sz w:val="24"/>
              </w:rPr>
              <w:br w:type="textWrapping"/>
            </w:r>
          </w:p>
        </w:tc>
        <w:tc>
          <w:tcPr>
            <w:tcW w:w="18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N w:val="0"/>
              <w:adjustRightInd w:val="0"/>
              <w:snapToGrid w:val="0"/>
              <w:spacing w:line="320" w:lineRule="exact"/>
              <w:ind w:left="0"/>
              <w:rPr>
                <w:rFonts w:hint="default" w:ascii="Times New Roman" w:hAnsi="Times New Roman" w:eastAsia="方正仿宋_GBK" w:cs="Times New Roman"/>
                <w:sz w:val="24"/>
              </w:rPr>
            </w:pPr>
            <w:r>
              <w:rPr>
                <w:rFonts w:hint="default" w:ascii="Times New Roman" w:hAnsi="Times New Roman" w:eastAsia="方正仿宋_GBK" w:cs="Times New Roman"/>
                <w:sz w:val="24"/>
                <w:lang w:bidi="ar-SA"/>
              </w:rPr>
              <w:t>一是在二楼左侧单位增加疏散出口；二是在楼梯间加装防火门；三是对2楼自动报警系统进行检修（或更换）；四是在二楼大厅安装自动灭火设施。</w:t>
            </w:r>
          </w:p>
        </w:tc>
        <w:tc>
          <w:tcPr>
            <w:tcW w:w="121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z w:val="24"/>
              </w:rPr>
              <w:t>宗小华</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sz w:val="24"/>
              </w:rPr>
              <w:t>区民政局</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17"/>
              <w:spacing w:line="240" w:lineRule="exact"/>
              <w:ind w:firstLine="0" w:firstLineChars="0"/>
              <w:jc w:val="left"/>
              <w:rPr>
                <w:rFonts w:hint="default" w:ascii="Times New Roman" w:hAnsi="Times New Roman" w:eastAsia="方正仿宋_GBK" w:cs="Times New Roman"/>
                <w:sz w:val="24"/>
              </w:rPr>
            </w:pP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Fonts w:hint="default" w:ascii="Times New Roman" w:hAnsi="Times New Roman" w:eastAsia="方正仿宋_GBK" w:cs="Times New Roman"/>
                <w:kern w:val="0"/>
                <w:sz w:val="24"/>
              </w:rPr>
            </w:pPr>
            <w:r>
              <w:rPr>
                <w:rStyle w:val="16"/>
                <w:rFonts w:hint="default" w:ascii="Times New Roman" w:hAnsi="Times New Roman" w:eastAsia="方正仿宋_GBK" w:cs="Times New Roman"/>
                <w:sz w:val="24"/>
              </w:rPr>
              <w:t>202</w:t>
            </w:r>
            <w:r>
              <w:rPr>
                <w:rStyle w:val="16"/>
                <w:rFonts w:hint="default" w:ascii="Times New Roman" w:hAnsi="Times New Roman" w:eastAsia="方正仿宋_GBK" w:cs="Times New Roman"/>
                <w:sz w:val="24"/>
              </w:rPr>
              <w:t>3</w:t>
            </w:r>
            <w:r>
              <w:rPr>
                <w:rStyle w:val="16"/>
                <w:rFonts w:hint="default" w:ascii="Times New Roman" w:hAnsi="Times New Roman" w:eastAsia="方正仿宋_GBK" w:cs="Times New Roman"/>
                <w:sz w:val="24"/>
              </w:rPr>
              <w:t>年</w:t>
            </w:r>
            <w:r>
              <w:rPr>
                <w:rStyle w:val="16"/>
                <w:rFonts w:hint="default" w:ascii="Times New Roman" w:hAnsi="Times New Roman" w:eastAsia="方正仿宋_GBK" w:cs="Times New Roman"/>
                <w:sz w:val="24"/>
              </w:rPr>
              <w:t>12</w:t>
            </w:r>
            <w:r>
              <w:rPr>
                <w:rStyle w:val="16"/>
                <w:rFonts w:hint="default" w:ascii="Times New Roman" w:hAnsi="Times New Roman" w:eastAsia="方正仿宋_GBK" w:cs="Times New Roman"/>
                <w:sz w:val="24"/>
              </w:rPr>
              <w:t>月</w:t>
            </w:r>
            <w:r>
              <w:rPr>
                <w:rStyle w:val="16"/>
                <w:rFonts w:hint="default" w:ascii="Times New Roman" w:hAnsi="Times New Roman" w:eastAsia="方正仿宋_GBK" w:cs="Times New Roman"/>
                <w:sz w:val="24"/>
              </w:rPr>
              <w:t>31</w:t>
            </w:r>
            <w:r>
              <w:rPr>
                <w:rStyle w:val="16"/>
                <w:rFonts w:hint="default" w:ascii="Times New Roman" w:hAnsi="Times New Roman" w:eastAsia="方正仿宋_GBK" w:cs="Times New Roman"/>
                <w:sz w:val="24"/>
              </w:rPr>
              <w:t>日前</w:t>
            </w:r>
          </w:p>
        </w:tc>
        <w:tc>
          <w:tcPr>
            <w:tcW w:w="121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Fonts w:hint="default" w:ascii="Times New Roman" w:hAnsi="Times New Roman" w:eastAsia="方正仿宋_GBK" w:cs="Times New Roman"/>
                <w:kern w:val="0"/>
                <w:sz w:val="24"/>
              </w:rPr>
            </w:pPr>
          </w:p>
        </w:tc>
      </w:tr>
    </w:tbl>
    <w:p>
      <w:pPr>
        <w:pStyle w:val="2"/>
        <w:jc w:val="center"/>
        <w:rPr>
          <w:rStyle w:val="16"/>
          <w:rFonts w:hint="default" w:ascii="Times New Roman" w:hAnsi="Times New Roman" w:eastAsia="方正仿宋_GBK" w:cs="Times New Roman"/>
          <w:kern w:val="0"/>
          <w:sz w:val="24"/>
        </w:rPr>
      </w:pPr>
    </w:p>
    <w:p>
      <w:pPr>
        <w:jc w:val="both"/>
        <w:rPr>
          <w:rFonts w:hint="default" w:ascii="Times New Roman" w:hAnsi="Times New Roman" w:cs="Times New Roman"/>
        </w:rPr>
      </w:pPr>
    </w:p>
    <w:p>
      <w:pPr>
        <w:jc w:val="both"/>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sectPr>
          <w:footerReference r:id="rId5" w:type="default"/>
          <w:pgSz w:w="16840" w:h="11907" w:orient="landscape"/>
          <w:pgMar w:top="1797" w:right="1440" w:bottom="1797" w:left="1440" w:header="851" w:footer="992" w:gutter="0"/>
          <w:docGrid w:type="lines" w:linePitch="312" w:charSpace="0"/>
        </w:sect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Bdr>
          <w:bottom w:val="none" w:color="auto" w:sz="0" w:space="0"/>
        </w:pBdr>
        <w:rPr>
          <w:rFonts w:hint="default" w:ascii="Times New Roman" w:hAnsi="Times New Roman" w:cs="Times New Roman"/>
        </w:rPr>
      </w:pPr>
    </w:p>
    <w:p>
      <w:pPr>
        <w:pBdr>
          <w:top w:val="single" w:color="auto" w:sz="4" w:space="0"/>
          <w:bottom w:val="single" w:color="auto" w:sz="4" w:space="0"/>
        </w:pBdr>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eastAsia="方正仿宋_GBK" w:cs="Times New Roman"/>
          <w:sz w:val="28"/>
          <w:szCs w:val="28"/>
          <w:lang w:val="en-US" w:eastAsia="zh-CN"/>
        </w:rPr>
        <w:t xml:space="preserve">重庆市武隆区安全生产委员会办公室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2023年11月7日印发</w:t>
      </w:r>
    </w:p>
    <w:sectPr>
      <w:pgSz w:w="11907" w:h="16840"/>
      <w:pgMar w:top="1440" w:right="1797" w:bottom="1440" w:left="1797"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en-US" w:eastAsia="zh-CN"/>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622300" cy="230505"/>
                      </a:xfrm>
                      <a:prstGeom prst="rect">
                        <a:avLst/>
                      </a:prstGeom>
                      <a:noFill/>
                      <a:ln w="9525" cap="flat" cmpd="sng">
                        <a:noFill/>
                        <a:prstDash val="solid"/>
                        <a:miter/>
                      </a:ln>
                    </wps:spPr>
                    <wps:txbx>
                      <w:txbxContent>
                        <w:p>
                          <w:pPr>
                            <w:snapToGrid w:val="0"/>
                            <w:rPr>
                              <w:rFonts w:hint="eastAsia"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lang w:val="en-US" w:eastAsia="zh-CN"/>
                            </w:rPr>
                            <w:t>2</w:t>
                          </w:r>
                          <w:r>
                            <w:rPr>
                              <w:rFonts w:hint="eastAsia" w:ascii="宋体" w:eastAsia="宋体" w:cs="宋体"/>
                              <w:sz w:val="28"/>
                              <w:szCs w:val="28"/>
                            </w:rPr>
                            <w:fldChar w:fldCharType="end"/>
                          </w:r>
                          <w:r>
                            <w:rPr>
                              <w:rFonts w:hint="eastAsia" w:ascii="宋体" w:eastAsia="宋体" w:cs="宋体"/>
                              <w:sz w:val="28"/>
                              <w:szCs w:val="28"/>
                            </w:rPr>
                            <w:t xml:space="preserve"> —</w:t>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8.15pt;width:49pt;mso-position-horizontal:outside;mso-position-horizontal-relative:margin;mso-wrap-style:none;z-index:1024;mso-width-relative:page;mso-height-relative:page;" filled="f" stroked="f" coordsize="21600,21600" o:gfxdata="UEsDBAoAAAAAAIdO4kAAAAAAAAAAAAAAAAAEAAAAZHJzL1BLAwQUAAAACACHTuJAfnIT8NEAAAAD&#10;AQAADwAAAGRycy9kb3ducmV2LnhtbE2PzWrDMBCE74W+g9hAb42UBILrWs4hEGhLL3H6AIq1/qHS&#10;ykhKnL59t720l4Fhlplvq93NO3HFmMZAGlZLBQKpDXakXsPH6fBYgEjZkDUuEGr4wgS7+v6uMqUN&#10;Mx3x2uRecAml0mgYcp5KKVM7oDdpGSYkzroQvclsYy9tNDOXeyfXSm2lNyPxwmAm3A/YfjYXr0Ge&#10;msNcNC6q8Lbu3t3ry7HDoPXDYqWeQWS85b9j+MFndKiZ6RwuZJNwGviR/KucPRXszho22w3IupL/&#10;2etvUEsDBBQAAAAIAIdO4kCiVOfJ5gEAAKYDAAAOAAAAZHJzL2Uyb0RvYy54bWytU82O0zAQviPx&#10;DpbvNGlRVxA1XSGqRUgIVlp4gKnjJJb8J4/bpDwAvAEnLtx5rj7Hjp3+rOCGuDifPePP8818Wd2O&#10;RrO9DKicrfl8VnImrXCNsl3Nv3y+e/GKM4xgG9DOypofJPLb9fNnq8FXcuF6pxsZGJFYrAZf8z5G&#10;XxUFil4awJnz0lKwdcFApG3oiibAQOxGF4uyvCkGFxofnJCIdLqZgnyd+dtWivipbVFGpmtOtcW8&#10;hrxu01qsV1B1AXyvxKkM+IcqDChLj16oNhCB7YL6i8ooERy6Ns6EM4VrWyVk1kBq5uUfah568DJr&#10;oeagv7QJ/x+t+Li/D0w1NDvOLBga0fHH9+PP38df39g8tWfwWFHWg78Ppx0STFrHNpj0JRVszC09&#10;XFoqx8gEHd4sFi9LarygEKFluUycxfWyDxjfSWdYAjUPNLHcSNh/wDilnlPSW9bdKa3pHCpt2VDz&#10;18vFkuiBvNNqiASNJzVou0zzJD/RbAB7tgcyAzqtmmn8RkWZtFFV2tInKZ40JhTH7UjBBLeuOVC3&#10;yO5Uae/CV84Gsk7NLXmbM/3e0mSSy84gnMH2DMAKulhzKnSCb+Pkxp0PquuJd57rRv9mF0lrbsH1&#10;7VN1ZIZc7sm4yW1P9znr+nutH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chPw0QAAAAMBAAAP&#10;AAAAAAAAAAEAIAAAACIAAABkcnMvZG93bnJldi54bWxQSwECFAAUAAAACACHTuJAolTnyeYBAACm&#10;AwAADgAAAAAAAAABACAAAAAgAQAAZHJzL2Uyb0RvYy54bWxQSwUGAAAAAAYABgBZAQAAeAUAAAAA&#10;">
              <v:fill on="f" focussize="0,0"/>
              <v:stroke on="f" joinstyle="miter"/>
              <v:imagedata o:title=""/>
              <o:lock v:ext="edit" aspectratio="f"/>
              <v:textbox inset="0mm,0mm,0mm,0mm" style="mso-fit-shape-to-text:t;">
                <w:txbxContent>
                  <w:p>
                    <w:pPr>
                      <w:snapToGrid w:val="0"/>
                      <w:rPr>
                        <w:rFonts w:hint="eastAsia"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lang w:val="en-US" w:eastAsia="zh-CN"/>
                      </w:rPr>
                      <w:t>2</w:t>
                    </w:r>
                    <w:r>
                      <w:rPr>
                        <w:rFonts w:hint="eastAsia" w:ascii="宋体" w:eastAsia="宋体" w:cs="宋体"/>
                        <w:sz w:val="28"/>
                        <w:szCs w:val="28"/>
                      </w:rPr>
                      <w:fldChar w:fldCharType="end"/>
                    </w:r>
                    <w:r>
                      <w:rPr>
                        <w:rFonts w:hint="eastAsia" w:ascii="宋体" w:eastAsia="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en-US" w:eastAsia="zh-CN"/>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622300" cy="230505"/>
              <wp:effectExtent l="0" t="0" r="0" b="0"/>
              <wp:wrapNone/>
              <wp:docPr id="6" name="文本框 1"/>
              <wp:cNvGraphicFramePr/>
              <a:graphic xmlns:a="http://schemas.openxmlformats.org/drawingml/2006/main">
                <a:graphicData uri="http://schemas.microsoft.com/office/word/2010/wordprocessingShape">
                  <wps:wsp>
                    <wps:cNvSpPr/>
                    <wps:spPr>
                      <a:xfrm>
                        <a:off x="0" y="0"/>
                        <a:ext cx="622299" cy="230251"/>
                      </a:xfrm>
                      <a:prstGeom prst="rect">
                        <a:avLst/>
                      </a:prstGeom>
                      <a:noFill/>
                      <a:ln w="9525" cap="flat" cmpd="sng">
                        <a:noFill/>
                        <a:prstDash val="solid"/>
                        <a:miter/>
                      </a:ln>
                    </wps:spPr>
                    <wps:txbx>
                      <w:txbxContent>
                        <w:p>
                          <w:pPr>
                            <w:snapToGrid w:val="0"/>
                            <w:rPr>
                              <w:rFonts w:ascii="宋体" w:cs="宋体"/>
                              <w:sz w:val="28"/>
                              <w:szCs w:val="28"/>
                            </w:rPr>
                          </w:pPr>
                          <w:r>
                            <w:rPr>
                              <w:rFonts w:ascii="宋体" w:cs="宋体"/>
                              <w:sz w:val="28"/>
                              <w:szCs w:val="28"/>
                            </w:rPr>
                            <w:t xml:space="preserve">— </w:t>
                          </w: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lang w:val="en-US" w:eastAsia="zh-CN"/>
                            </w:rPr>
                            <w:t>2</w:t>
                          </w:r>
                          <w:r>
                            <w:rPr>
                              <w:rFonts w:ascii="宋体" w:cs="宋体"/>
                              <w:sz w:val="28"/>
                              <w:szCs w:val="28"/>
                            </w:rPr>
                            <w:fldChar w:fldCharType="end"/>
                          </w:r>
                          <w:r>
                            <w:rPr>
                              <w:rFonts w:ascii="宋体" w:cs="宋体"/>
                              <w:sz w:val="28"/>
                              <w:szCs w:val="28"/>
                            </w:rPr>
                            <w:t xml:space="preserve"> —</w:t>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8.15pt;width:49pt;mso-position-horizontal:outside;mso-position-horizontal-relative:margin;mso-wrap-style:none;z-index:1024;mso-width-relative:page;mso-height-relative:page;" filled="f" stroked="f" coordsize="21600,21600" o:gfxdata="UEsDBAoAAAAAAIdO4kAAAAAAAAAAAAAAAAAEAAAAZHJzL1BLAwQUAAAACACHTuJAfnIT8NEAAAAD&#10;AQAADwAAAGRycy9kb3ducmV2LnhtbE2PzWrDMBCE74W+g9hAb42UBILrWs4hEGhLL3H6AIq1/qHS&#10;ykhKnL59t720l4Fhlplvq93NO3HFmMZAGlZLBQKpDXakXsPH6fBYgEjZkDUuEGr4wgS7+v6uMqUN&#10;Mx3x2uRecAml0mgYcp5KKVM7oDdpGSYkzroQvclsYy9tNDOXeyfXSm2lNyPxwmAm3A/YfjYXr0Ge&#10;msNcNC6q8Lbu3t3ry7HDoPXDYqWeQWS85b9j+MFndKiZ6RwuZJNwGviR/KucPRXszho22w3IupL/&#10;2etvUEsDBBQAAAAIAIdO4kAjo7L+6QEAAKYDAAAOAAAAZHJzL2Uyb0RvYy54bWytU82O0zAQviPx&#10;DpbvNGlQKxrVXSGqRUgIVlp4ANdxGkv+k8dtUh4A3oATF+48V5+DsZN2V+xtxcUex+Nvvm/my/pm&#10;MJocZQDlLKPzWUmJtMI1yu4Z/frl9tUbSiBy23DtrGT0JIHebF6+WPe+lpXrnG5kIAhioe49o12M&#10;vi4KEJ00HGbOS4uXrQuGRzyGfdEE3iO60UVVlsuid6HxwQkJgF+34yXdZPy2lSJ+bluQkWhGkVvM&#10;a8jrLq3FZs3rfeC+U2KiwZ/BwnBlsegVassjJ4egnkAZJYID18aZcKZwbauEzBpQzbz8R819x73M&#10;WrA54K9tgv8HKz4d7wJRDaNLSiw3OKLzzx/nX3/Ov7+TeWpP76HGrHt/F6YTYJi0Dm0waUcVZMgt&#10;PV1bKodIBH5cVlW1WlEi8Kp6XVaLjFk8PPYB4nvpDEkBowEnlhvJjx8hYkFMvaSkWtbdKq3z1LQl&#10;PaOrRbVAeI7eaTWPGBqPasDuM8yj/ASz5dCRI0czgNOqGcdvVJRJG5bSFrekeNSYojjshkn4zjUn&#10;7BbaHZl2LnyjpEfrMGrR25ToDxYnk1x2CcIl2F0CbgU+ZBSJjuG7OLrx4IPad4g7z7zBvz1E1Jpb&#10;kGiMtSd2aIZMdzJuctvjc856+L02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hPw0QAAAAMB&#10;AAAPAAAAAAAAAAEAIAAAACIAAABkcnMvZG93bnJldi54bWxQSwECFAAUAAAACACHTuJAI6Oy/ukB&#10;AACmAwAADgAAAAAAAAABACAAAAAgAQAAZHJzL2Uyb0RvYy54bWxQSwUGAAAAAAYABgBZAQAAewUA&#10;AAAA&#10;">
              <v:fill on="f" focussize="0,0"/>
              <v:stroke on="f" joinstyle="miter"/>
              <v:imagedata o:title=""/>
              <o:lock v:ext="edit" aspectratio="f"/>
              <v:textbox inset="0mm,0mm,0mm,0mm" style="mso-fit-shape-to-text:t;">
                <w:txbxContent>
                  <w:p>
                    <w:pPr>
                      <w:snapToGrid w:val="0"/>
                      <w:rPr>
                        <w:rFonts w:ascii="宋体" w:cs="宋体"/>
                        <w:sz w:val="28"/>
                        <w:szCs w:val="28"/>
                      </w:rPr>
                    </w:pPr>
                    <w:r>
                      <w:rPr>
                        <w:rFonts w:ascii="宋体" w:cs="宋体"/>
                        <w:sz w:val="28"/>
                        <w:szCs w:val="28"/>
                      </w:rPr>
                      <w:t xml:space="preserve">— </w:t>
                    </w: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lang w:val="en-US" w:eastAsia="zh-CN"/>
                      </w:rPr>
                      <w:t>2</w:t>
                    </w:r>
                    <w:r>
                      <w:rPr>
                        <w:rFonts w:ascii="宋体" w:cs="宋体"/>
                        <w:sz w:val="28"/>
                        <w:szCs w:val="28"/>
                      </w:rPr>
                      <w:fldChar w:fldCharType="end"/>
                    </w:r>
                    <w:r>
                      <w:rPr>
                        <w:rFonts w:ascii="宋体" w:cs="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0C0744EA"/>
    <w:rsid w:val="61951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uiPriority w:val="0"/>
    <w:pPr>
      <w:keepNext/>
      <w:keepLines/>
      <w:widowControl w:val="0"/>
      <w:spacing w:before="260" w:after="260" w:line="415" w:lineRule="auto"/>
      <w:outlineLvl w:val="2"/>
    </w:pPr>
    <w:rPr>
      <w:b/>
      <w:bCs/>
      <w:sz w:val="32"/>
      <w:szCs w:val="32"/>
    </w:rPr>
  </w:style>
  <w:style w:type="character" w:default="1" w:styleId="11">
    <w:name w:val="Default Paragraph Font"/>
    <w:qFormat/>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toc 5"/>
    <w:basedOn w:val="1"/>
    <w:next w:val="1"/>
    <w:uiPriority w:val="0"/>
    <w:pPr>
      <w:ind w:left="1680"/>
      <w:jc w:val="center"/>
    </w:pPr>
  </w:style>
  <w:style w:type="paragraph" w:styleId="6">
    <w:name w:val="Normal Indent"/>
    <w:basedOn w:val="1"/>
    <w:next w:val="1"/>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7">
    <w:name w:val="index 5"/>
    <w:basedOn w:val="1"/>
    <w:next w:val="1"/>
    <w:uiPriority w:val="0"/>
    <w:pPr>
      <w:ind w:left="1680"/>
    </w:pPr>
  </w:style>
  <w:style w:type="paragraph" w:styleId="8">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9">
    <w:name w:val="index heading"/>
    <w:basedOn w:val="1"/>
    <w:next w:val="10"/>
    <w:uiPriority w:val="0"/>
    <w:rPr>
      <w:rFonts w:ascii="Times New Roman" w:hAnsi="Times New Roman"/>
      <w:b/>
    </w:rPr>
  </w:style>
  <w:style w:type="paragraph" w:styleId="10">
    <w:name w:val="index 1"/>
    <w:basedOn w:val="1"/>
    <w:next w:val="1"/>
    <w:uiPriority w:val="0"/>
  </w:style>
  <w:style w:type="character" w:styleId="12">
    <w:name w:val="FollowedHyperlink"/>
    <w:basedOn w:val="11"/>
    <w:uiPriority w:val="0"/>
    <w:rPr>
      <w:color w:val="800080"/>
      <w:u w:val="single"/>
    </w:rPr>
  </w:style>
  <w:style w:type="character" w:styleId="13">
    <w:name w:val="Hyperlink"/>
    <w:basedOn w:val="11"/>
    <w:uiPriority w:val="0"/>
    <w:rPr>
      <w:color w:val="0000FF"/>
      <w:u w:val="single"/>
    </w:rPr>
  </w:style>
  <w:style w:type="paragraph" w:customStyle="1" w:styleId="15">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NormalCharacter"/>
    <w:uiPriority w:val="0"/>
    <w:rPr>
      <w:kern w:val="2"/>
      <w:sz w:val="21"/>
      <w:szCs w:val="24"/>
      <w:lang w:val="en-US" w:eastAsia="zh-CN" w:bidi="ar-SA"/>
    </w:rPr>
  </w:style>
  <w:style w:type="paragraph" w:customStyle="1" w:styleId="17">
    <w:name w:val="NormalIndent"/>
    <w:basedOn w:val="1"/>
    <w:uiPriority w:val="0"/>
    <w:pPr>
      <w:widowControl/>
      <w:ind w:firstLine="200" w:firstLineChars="200"/>
      <w:jc w:val="both"/>
      <w:textAlignment w:val="baseline"/>
    </w:pPr>
    <w:rPr>
      <w:rFonts w:ascii="Calibri" w:hAnsi="Calibri" w:eastAsia="Calibri" w:cs="Times New Roman"/>
      <w:kern w:val="2"/>
      <w:sz w:val="21"/>
      <w:szCs w:val="24"/>
      <w:lang w:val="en-US" w:eastAsia="zh-CN" w:bidi="ar-SA"/>
    </w:rPr>
  </w:style>
  <w:style w:type="paragraph" w:customStyle="1" w:styleId="18">
    <w:name w:val="UserStyle_12"/>
    <w:uiPriority w:val="0"/>
    <w:pPr>
      <w:textAlignment w:val="baseline"/>
    </w:pPr>
    <w:rPr>
      <w:rFonts w:ascii="仿宋_GB2312" w:hAnsi="Times New Roman"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1477</Words>
  <Characters>1554</Characters>
  <Lines>232</Lines>
  <Paragraphs>49</Paragraphs>
  <TotalTime>1</TotalTime>
  <ScaleCrop>false</ScaleCrop>
  <LinksUpToDate>false</LinksUpToDate>
  <CharactersWithSpaces>1581</CharactersWithSpaces>
  <Application>WPS Office_10.8.2.6726_F1E327BC-269C-435d-A152-05C5408002CA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2023-06-19T07:37:00Z</dcterms:created>
  <dc:creator>Administrator</dc:creator>
  <cp:lastModifiedBy>办公室收发文</cp:lastModifiedBy>
  <cp:lastPrinted>2023-11-07T09:17:02Z</cp:lastPrinted>
  <dcterms:modified xsi:type="dcterms:W3CDTF">2023-11-07T09:18:34Z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