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color w:val="FF0000"/>
          <w:w w:val="42"/>
          <w:sz w:val="122"/>
          <w:szCs w:val="122"/>
        </w:rPr>
      </w:pPr>
      <w:r>
        <w:rPr>
          <w:rFonts w:hint="eastAsia" w:ascii="方正小标宋_GBK" w:eastAsia="方正小标宋_GBK"/>
          <w:color w:val="FF0000"/>
          <w:w w:val="42"/>
          <w:sz w:val="122"/>
          <w:szCs w:val="122"/>
        </w:rPr>
        <w:t>重庆市武隆区减灾委员会办公室文件</w:t>
      </w:r>
    </w:p>
    <w:p>
      <w:pPr>
        <w:spacing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武隆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减灾办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发〔2022〕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88265</wp:posOffset>
                </wp:positionV>
                <wp:extent cx="5553075" cy="635"/>
                <wp:effectExtent l="0" t="13970" r="952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6.95pt;height:0.05pt;width:437.25pt;z-index:251659264;mso-width-relative:page;mso-height-relative:page;" filled="f" stroked="t" coordsize="21600,21600" o:gfxdata="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h9t2T1QAAAAcBAAAPAAAAAAAA&#10;AAEAIAAAACIAAABkcnMvZG93bnJldi54bWxQSwECFAAUAAAACACHTuJAkcWCV9wBAACZAwAADgAA&#10;AAAAAAABACAAAAAk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u w:val="none"/>
          <w:lang w:val="en-US" w:eastAsia="zh-CN"/>
        </w:rPr>
        <w:t>重庆市武隆区减灾委员会办公室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关于落实新排查危岩（崩塌）防治工作的通知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各街道办事处、各乡镇人民政府，区减灾委员会相关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成员单位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认真落实《重庆市减灾委员会办公室关于开展全市危岩（崩塌）隐患专项排查工作的意见》（渝减办〔202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〕6号）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文件精神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，按照区委、区政府有关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领导批示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要求，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在各乡镇街道、区级有关部门排查基础上由专业单位完成了专业核查工作，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现将落实全区新排查危岩（崩塌）防治工作通知如下。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经专业单位专业核查，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全区最终排查上报风险隐患393处，涉及25个乡镇（街道），其中在册群测群防点42处，新增危岩数量351处，并逐一提出了防治措施，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对92处采取群测群防+工程治理措施，17处排危除险，10处搬迁避让，8处专业监测，群测群防224处。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请各乡镇（街道）、有关部门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 w:bidi="ar-SA"/>
        </w:rPr>
        <w:t>按照职责划分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（详见附表），有序推进落实相关防治工作。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武隆区危岩（崩塌）隐患专业核查结果汇总表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snapToGrid/>
        <w:spacing w:line="560" w:lineRule="exact"/>
        <w:ind w:right="0" w:rightChars="0" w:firstLine="48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4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重庆市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武隆区减灾委员会办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公室</w:t>
      </w:r>
    </w:p>
    <w:p>
      <w:pPr>
        <w:spacing w:line="600" w:lineRule="exact"/>
        <w:ind w:firstLine="5120" w:firstLineChars="16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2022年8月3日</w:t>
      </w:r>
    </w:p>
    <w:p>
      <w:pPr>
        <w:pStyle w:val="5"/>
        <w:spacing w:line="640" w:lineRule="exact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spacing w:line="640" w:lineRule="exact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武隆区危岩（崩塌）隐患专业核查结果汇总表</w:t>
      </w:r>
    </w:p>
    <w:tbl>
      <w:tblPr>
        <w:tblStyle w:val="10"/>
        <w:tblpPr w:leftFromText="180" w:rightFromText="180" w:vertAnchor="text" w:horzAnchor="page" w:tblpX="1116" w:tblpY="312"/>
        <w:tblOverlap w:val="never"/>
        <w:tblW w:w="14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10"/>
        <w:gridCol w:w="1167"/>
        <w:gridCol w:w="720"/>
        <w:gridCol w:w="971"/>
        <w:gridCol w:w="1342"/>
        <w:gridCol w:w="611"/>
        <w:gridCol w:w="2172"/>
        <w:gridCol w:w="851"/>
        <w:gridCol w:w="1831"/>
        <w:gridCol w:w="1299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隐患点名称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是否为危岩（崩塌）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规模(</w:t>
            </w:r>
            <w:r>
              <w:rPr>
                <w:rFonts w:ascii="Calibri" w:hAnsi="Calibri" w:eastAsia="方正黑体_GBK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Calibri" w:hAnsi="Calibri" w:eastAsia="方正黑体_GBK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4</w:t>
            </w:r>
            <w:r>
              <w:rPr>
                <w:rFonts w:ascii="Calibri" w:hAnsi="Calibri" w:eastAsia="方正黑体_GBK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方正黑体_GBK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稳定性状况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风险性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危及对象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有无防治措施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处置（措施）建议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业务指导单位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河坪屋基危岩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独丘田危岩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大崖危岩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垭口屋基危岩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郭溪沟危岩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居民、厂区及工作人员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新房子危岩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沙坝坪危岩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水沟凼危岩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城门洞危岩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黄莺乡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黄莺乡政府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学堂堡危岩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黄莺乡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黄莺乡政府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小岩门口危岩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黄莺乡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黄莺乡政府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崖垭口危岩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居民、武隆区实验二小蒲板完小、村道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倪家沟危岩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黄果树危岩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国道及行人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小洞岩嵌危岩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鱼泉下隧道出口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鱼泉变压房危岩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大佛岩危岩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梯二岩危岩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漂水岩危岩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百果树危岩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三土坪危岩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青杠梁子右侧危岩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大洞河乡政府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杨家坨危岩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大埫社道路路口危岩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歪麻子危岩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上大唐鹰嘴岩危岩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胆巴湾危岩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出水破危岩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（中学过儿塘）百顺路危岩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长坝镇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长坝镇政府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烟洞路危岩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乡村交通要道及行人、车辆、大溪河、电站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锁口寺危岩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长姚路水厂危岩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两天湾危岩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老火岩危岩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大黄角树危岩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人水厂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黄家山林危岩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乡村交通要道及行人、车辆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顺山丘危岩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鸭大路交通要道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庆岭口危岩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鸭大路交通要道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S206K400+150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开南路危岩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鸭江镇政府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湾枞树危岩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村交通要道及过往行人车辆学生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长田路危岩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长坝镇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人及县道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长坝镇政府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人及县道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芭蕉树危岩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接龙庙危岩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凤来镇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凤来镇政府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鹅岭村油坊组半山里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国道、居民及厂房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鹅岭村石梁组烧炭沟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居民、厂房及村道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艳山红村院子组黄岩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乡村振兴试点区域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艳山红村长五间组内口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艳山红村团山子组渣洞岩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石床村兴旺组安家岩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关滩村桐坝组五斗坝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关滩村联合组巷双路内侧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巷双路、乌江航道、居民及厂房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青春村沙湾组望儿岩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国道、居民及青春村村委会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碑垭村大土组大石堡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居民、村道、厂房及包茂高速、在建铁路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碑垭村新田组春塘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碑垭村长兴组枫香湾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清水村柏杨坪组圆光门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居民、村道、厂房及巷双路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清水村河坝组龙王山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居民及村道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新坪村烟雾山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居民、村道、巷双路及土坎水电站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碑垭村大湾组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国道、乌江航道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弹子村红春槽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鹅岭村鹅岭组纱帽石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居民、村道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海螺村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鸭大路口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县道和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局部清除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G319K2324+550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国道及乌江航道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G319K2329+500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国道及乌江航道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G319K2331+000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猫耳沟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国道及乌江航道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G319K2338+600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国道及乌江航道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X155峡门口隧道至观滩隧道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巷双路及乌江航道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居民和桐后路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梯子岩危岩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观景台危岩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方角方危岩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沧后路、新桥电站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任家梁子危岩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枫香岩危岩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油盆坳危岩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青冈嘴危岩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旋头风危岩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殷家危岩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土鱼溪危岩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奓口石危岩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碓窝坪危岩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杂粮洞危岩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杨家咀危岩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美女山危岩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龙滩子危岩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麻子岩危岩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楠木危岩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杉木岩危岩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二蹬岩危岩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大-小落凼危岩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大沙地危岩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打蛇屋基危岩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飙水岩危岩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踏壁山危岩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岩上西侧危岩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下院子危岩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岩上东侧危岩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乡村道路和农田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人头山危岩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人头山东侧危岩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柏树坪危岩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麻洞湾危岩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后坪乡政府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马庙水危岩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桐接路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塘边危岩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桐接路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长溪沟危岩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垭口西侧危岩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垭口东侧危岩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捉马架危岩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湾塘隧道口危岩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居民和桐接路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湾塘南侧危岩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居民和桐接路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罗汉泉对面危岩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罗家坝子危岩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牟家岩危岩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王家咀-贾家危岩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槽子千危岩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慈菇塘危岩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土地屋危岩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大岩脚危岩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和尚庙危岩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杨鹤堡危岩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生基门口危岩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火烧屋基危岩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龙神庙危岩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应急治理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白岩湾危岩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九道拐危岩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接丰路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土地垭口危岩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接丰路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大坨危岩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暗鱼泉危岩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峰背岩危岩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接龙乡政府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湾里危岩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回龙堡1号危岩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回龙堡2号危岩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回龙堡3号危岩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鹿塘岩危岩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白羊坡危岩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沟里危岩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红矿危岩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天池景区危岩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纸厂沟危岩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村委会后山危岩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居民和高速路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白岩坑危岩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穿洞公路危岩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岩角公路危岩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S204K438+650~K439+000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马安山危岩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S204K436+800~K437+000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观景台危岩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林洞危岩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白口坝危岩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老柴沟危岩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大水沟危岩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李家房子危岩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泡桐湾危岩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邵家山危岩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瓦房危岩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居民和乡村道路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浩口乡政府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曹家山上危岩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居民、房屋、乡村道路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梯子岩危岩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输电铁塔、居民、房屋、乡村道路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曹家山下危岩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输电铁塔、居民、房屋、乡村道路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红豆岩危岩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上古迹台危岩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居民、房屋、乡村道路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桐子园危岩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居民、房屋、乡村道路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杨家岩-长五间危岩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乌江航道、县道路、居民、房屋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岩上-马颈子-老龙洞危岩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302.94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乌江航道、县道路、居民、房屋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乌江二桥危岩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乌江航道、县道路、居民、房屋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岩洞坪危岩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乌江航道、在建桥梁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槽里危岩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毛家槽危岩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主动防护网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武仙路复线、行人与车辆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老鹰咀危岩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鱼儿山危岩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桃花山公园危岩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武隆城区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大岩脚危岩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武隆城区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芙蓉街道办事处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楼子沟危岩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咸井沟危岩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担担山危岩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马场坝危岩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文复乡政府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S204K421+300~K423+300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油盆观景台危岩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S204K415+200~K415+300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二蹬岩危岩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木堰沟危岩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河心坝危岩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油盆危岩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关桥村苍梁子组危岩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关桥危岩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鲁家岩组危岩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麻园危岩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雷家小学危岩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上河坝危岩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砦子堡危岩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柑子树槽危岩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火炉场镇白岩危岩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芭蕉坨危岩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高压铁塔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邵家堡危岩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火炉镇政府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流水沟危岩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茶山-荆竹未曾危岩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笋子槽危岩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南堐口危岩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柏树坳组危岩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柏树咀危岩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穿洞坝危岩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黄连塘危岩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冉家沟（犀牛古寨）危岩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八柱房子危岩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宝峰沟危岩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锅厂危岩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县道、行人与车辆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沿河二级电站危岩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枇杷树脚危岩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群测群防+工程治理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小梁子危岩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小岩湾危岩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庙垭口危岩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岚垭口危岩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双凤场大岩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月儿坳危岩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许家箐大岩危岩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杉树台大岩危岩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干岩千危岩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沙湾岭观音岩危岩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岩角危岩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肖洞湾大岩脚危岩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猴子岩1段危岩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猴子岩2段危岩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姚家河危岩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燕嘴岩危岩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火地坡危岩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呼烟林危岩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挖断山危岩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姚家河顶上危岩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水电站上方危岩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铧头嘴危岩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一把伞危岩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大树岭危岩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新房子危岩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汪家楼危岩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月儿坳拐角危岩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青杠村危岩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大老鹰窝危岩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居民、房屋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田家祠危岩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猫清塘危岩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铜撞岩危岩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居民、房屋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木综河三级电站危岩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木综河三级电站后方危岩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山王庙危岩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居民、房屋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七田岩危岩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被动拦石网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飞鸟湾危岩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山田村危岩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沧沟乡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沧后路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黄岩脚危岩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活动室下面岩口危岩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码头至奈巴石危岩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欠稳定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排危除险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中岭湾危岩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三道拐危岩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史家坳子二组危岩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0，32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银厂路口危岩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谭家村危岩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龙湖路口危岩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木梯子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折耳岩危岩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乌江航道、居民、村道路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碑子坪危岩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庙林湾危岩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沙坨危岩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香红岩危岩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铁厂湾危岩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长房子危岩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棬棚危岩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乡道路及电线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余家店危岩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曾家岩桥头危岩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旦家屋基危岩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道路及电线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康家槽危岩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枫香湾危岩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千口大水塘危岩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三登岩危岩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曾家园隧道危岩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搬迁避让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大沟危岩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房屋，居民，乡道路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江口镇政府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小龙溪路边危岩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基本稳定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319国道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群测群防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区应急局、区规资局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p>
      <w:pPr>
        <w:pStyle w:val="22"/>
        <w:rPr>
          <w:rFonts w:ascii="Times New Roman" w:hAnsi="Times New Roman" w:cs="Times New Roman"/>
        </w:rPr>
        <w:sectPr>
          <w:pgSz w:w="16838" w:h="11906" w:orient="landscape"/>
          <w:pgMar w:top="1531" w:right="2098" w:bottom="1531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Style w:val="22"/>
        <w:rPr>
          <w:rFonts w:ascii="Times New Roman" w:hAnsi="Times New Roman" w:cs="Times New Roman"/>
        </w:rPr>
      </w:pPr>
    </w:p>
    <w:p>
      <w:pPr>
        <w:pBdr>
          <w:top w:val="single" w:color="auto" w:sz="6" w:space="1"/>
          <w:bottom w:val="single" w:color="auto" w:sz="6" w:space="1"/>
        </w:pBdr>
        <w:spacing w:line="580" w:lineRule="exact"/>
        <w:ind w:firstLine="280" w:firstLineChars="100"/>
        <w:textAlignment w:val="baseline"/>
        <w:rPr>
          <w:rFonts w:hint="eastAsia"/>
          <w:lang w:val="en-US"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重庆市武隆区安全生产委员会办公室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2022年8月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mY3MjRmODkyNDNjMjIxNTFiNGNkMzcyMjYyZDgifQ=="/>
  </w:docVars>
  <w:rsids>
    <w:rsidRoot w:val="0BDE2C02"/>
    <w:rsid w:val="0546203A"/>
    <w:rsid w:val="09E40464"/>
    <w:rsid w:val="0BDE2C02"/>
    <w:rsid w:val="103561BE"/>
    <w:rsid w:val="10476ABA"/>
    <w:rsid w:val="12D833DD"/>
    <w:rsid w:val="17F525B0"/>
    <w:rsid w:val="2B516BA2"/>
    <w:rsid w:val="37176BE1"/>
    <w:rsid w:val="4EAF3187"/>
    <w:rsid w:val="526F7AA6"/>
    <w:rsid w:val="53362BF3"/>
    <w:rsid w:val="5B4F1EE5"/>
    <w:rsid w:val="5D0315E0"/>
    <w:rsid w:val="5D721C79"/>
    <w:rsid w:val="5E6A7912"/>
    <w:rsid w:val="5E993CC6"/>
    <w:rsid w:val="63885521"/>
    <w:rsid w:val="67C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Cs w:val="24"/>
    </w:rPr>
  </w:style>
  <w:style w:type="paragraph" w:customStyle="1" w:styleId="4">
    <w:name w:val="默认"/>
    <w:qFormat/>
    <w:uiPriority w:val="0"/>
    <w:rPr>
      <w:rFonts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1">
    <w:name w:val="font4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2">
    <w:name w:val="font9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3">
    <w:name w:val="font10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  <w:vertAlign w:val="superscript"/>
    </w:rPr>
  </w:style>
  <w:style w:type="character" w:customStyle="1" w:styleId="14">
    <w:name w:val="font5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2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6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15407</Words>
  <Characters>17059</Characters>
  <Lines>0</Lines>
  <Paragraphs>0</Paragraphs>
  <TotalTime>1</TotalTime>
  <ScaleCrop>false</ScaleCrop>
  <LinksUpToDate>false</LinksUpToDate>
  <CharactersWithSpaces>17090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2020-12-25T08:45:00Z</dcterms:created>
  <dc:creator>肖颜齐</dc:creator>
  <cp:lastModifiedBy>办公室收发文</cp:lastModifiedBy>
  <cp:lastPrinted>2022-08-04T07:11:38Z</cp:lastPrinted>
  <dcterms:modified xsi:type="dcterms:W3CDTF">2022-08-04T07:16:17Z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3BDC5BF32EF9483CB8AEC5E3E510BF51</vt:lpwstr>
  </property>
</Properties>
</file>