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default" w:ascii="Times New Roman" w:hAnsi="Times New Roman" w:eastAsia="方正小标宋_GBK" w:cs="Times New Roman"/>
          <w:sz w:val="44"/>
          <w:szCs w:val="44"/>
          <w:lang w:val="en-US" w:eastAsia="zh-CN"/>
        </w:rPr>
      </w:pPr>
    </w:p>
    <w:p>
      <w:pPr>
        <w:ind w:firstLine="960" w:firstLineChars="300"/>
        <w:rPr>
          <w:rFonts w:hint="eastAsia" w:ascii="Times New Roman" w:hAnsi="Times New Roman" w:eastAsia="方正仿宋_GBK" w:cs="Times New Roman"/>
          <w:sz w:val="32"/>
          <w:szCs w:val="32"/>
          <w:lang w:val="en-US" w:eastAsia="zh-CN"/>
        </w:rPr>
      </w:pPr>
    </w:p>
    <w:p>
      <w:pPr>
        <w:rPr>
          <w:rFonts w:hint="eastAsia" w:ascii="黑体" w:hAnsi="黑体" w:eastAsia="黑体" w:cs="黑体"/>
          <w:sz w:val="32"/>
          <w:szCs w:val="32"/>
        </w:rPr>
      </w:pPr>
      <w:r>
        <w:rPr>
          <w:rFonts w:hint="eastAsia" w:ascii="黑体" w:hAnsi="黑体" w:eastAsia="黑体" w:cs="黑体"/>
          <w:sz w:val="32"/>
          <w:szCs w:val="32"/>
          <w:lang w:val="en-US" w:eastAsia="zh-CN"/>
        </w:rPr>
        <w:t>附件:1.</w:t>
      </w:r>
      <w:r>
        <w:rPr>
          <w:rFonts w:hint="eastAsia" w:ascii="黑体" w:hAnsi="黑体" w:eastAsia="黑体" w:cs="黑体"/>
          <w:sz w:val="32"/>
          <w:szCs w:val="32"/>
        </w:rPr>
        <w:t>重庆市</w:t>
      </w:r>
      <w:r>
        <w:rPr>
          <w:rFonts w:hint="eastAsia" w:ascii="黑体" w:hAnsi="黑体" w:eastAsia="黑体" w:cs="黑体"/>
          <w:sz w:val="32"/>
          <w:szCs w:val="32"/>
          <w:lang w:val="en-US" w:eastAsia="zh-CN"/>
        </w:rPr>
        <w:t>武隆区</w:t>
      </w:r>
      <w:r>
        <w:rPr>
          <w:rFonts w:hint="eastAsia" w:ascii="黑体" w:hAnsi="黑体" w:eastAsia="黑体" w:cs="黑体"/>
          <w:sz w:val="32"/>
          <w:szCs w:val="32"/>
        </w:rPr>
        <w:t>2022年</w:t>
      </w:r>
      <w:r>
        <w:rPr>
          <w:rFonts w:hint="eastAsia" w:ascii="黑体" w:hAnsi="黑体" w:eastAsia="黑体" w:cs="黑体"/>
          <w:sz w:val="32"/>
          <w:szCs w:val="32"/>
          <w:lang w:val="en-US" w:eastAsia="zh-CN"/>
        </w:rPr>
        <w:t>第四</w:t>
      </w:r>
      <w:r>
        <w:rPr>
          <w:rFonts w:hint="eastAsia" w:ascii="黑体" w:hAnsi="黑体" w:eastAsia="黑体" w:cs="黑体"/>
          <w:sz w:val="32"/>
          <w:szCs w:val="32"/>
        </w:rPr>
        <w:t>季度地方统计调查项目目录</w:t>
      </w:r>
    </w:p>
    <w:tbl>
      <w:tblPr>
        <w:tblStyle w:val="6"/>
        <w:tblW w:w="867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875"/>
        <w:gridCol w:w="3225"/>
        <w:gridCol w:w="2415"/>
        <w:gridCol w:w="115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1" w:hRule="atLeast"/>
        </w:trPr>
        <w:tc>
          <w:tcPr>
            <w:tcW w:w="8670" w:type="dxa"/>
            <w:gridSpan w:val="4"/>
            <w:tcBorders>
              <w:top w:val="single" w:color="E5E5E5" w:sz="6" w:space="0"/>
              <w:left w:val="single" w:color="E5E5E5" w:sz="6" w:space="0"/>
              <w:bottom w:val="single" w:color="E5E5E5" w:sz="6" w:space="0"/>
              <w:right w:val="single" w:color="E5E5E5" w:sz="6"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0"/>
              <w:textAlignment w:val="auto"/>
              <w:outlineLvl w:val="9"/>
            </w:pPr>
            <w:r>
              <w:rPr>
                <w:rFonts w:hint="eastAsia" w:ascii="方正小标宋_GBK" w:hAnsi="方正小标宋_GBK" w:eastAsia="方正小标宋_GBK" w:cs="方正小标宋_GBK"/>
                <w:i w:val="0"/>
                <w:caps w:val="0"/>
                <w:color w:val="333333"/>
                <w:spacing w:val="0"/>
                <w:sz w:val="28"/>
                <w:szCs w:val="28"/>
              </w:rPr>
              <w:t> </w:t>
            </w:r>
            <w:r>
              <w:rPr>
                <w:rFonts w:ascii="黑体" w:hAnsi="宋体" w:eastAsia="黑体" w:cs="黑体"/>
                <w:color w:val="000000"/>
                <w:sz w:val="28"/>
                <w:szCs w:val="28"/>
              </w:rPr>
              <w:t>一、经审批仍在有效期内的地方统计调查项目目录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75" w:hRule="atLeast"/>
        </w:trPr>
        <w:tc>
          <w:tcPr>
            <w:tcW w:w="8670" w:type="dxa"/>
            <w:gridSpan w:val="4"/>
            <w:tcBorders>
              <w:top w:val="nil"/>
              <w:left w:val="nil"/>
              <w:bottom w:val="single" w:color="auto" w:sz="4" w:space="0"/>
              <w:right w:val="nil"/>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both"/>
              <w:textAlignment w:val="center"/>
              <w:outlineLvl w:val="9"/>
            </w:pPr>
            <w:r>
              <w:rPr>
                <w:rFonts w:hint="eastAsia" w:ascii="方正楷体_GBK" w:hAnsi="方正楷体_GBK" w:eastAsia="方正楷体_GBK" w:cs="方正楷体_GBK"/>
                <w:color w:val="000000"/>
                <w:sz w:val="24"/>
                <w:szCs w:val="24"/>
              </w:rPr>
              <w:t>（</w:t>
            </w:r>
            <w:r>
              <w:rPr>
                <w:rFonts w:hint="eastAsia" w:ascii="方正楷体_GBK" w:hAnsi="方正楷体_GBK" w:eastAsia="方正楷体_GBK" w:cs="方正楷体_GBK"/>
                <w:color w:val="000000"/>
                <w:sz w:val="24"/>
                <w:szCs w:val="24"/>
                <w:lang w:val="en-US" w:eastAsia="zh-CN"/>
              </w:rPr>
              <w:t>一</w:t>
            </w:r>
            <w:r>
              <w:rPr>
                <w:rFonts w:hint="eastAsia" w:ascii="方正楷体_GBK" w:hAnsi="方正楷体_GBK" w:eastAsia="方正楷体_GBK" w:cs="方正楷体_GBK"/>
                <w:color w:val="000000"/>
                <w:sz w:val="24"/>
                <w:szCs w:val="24"/>
              </w:rPr>
              <w:t>）重庆市统计局审批项目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trPr>
        <w:tc>
          <w:tcPr>
            <w:tcW w:w="1875" w:type="dxa"/>
            <w:tcBorders>
              <w:top w:val="single" w:color="auto" w:sz="4" w:space="0"/>
              <w:left w:val="nil"/>
              <w:bottom w:val="single" w:color="auto" w:sz="4" w:space="0"/>
              <w:right w:val="single" w:color="auto" w:sz="4"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申报单位</w:t>
            </w:r>
          </w:p>
        </w:tc>
        <w:tc>
          <w:tcPr>
            <w:tcW w:w="3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统计调查项目名称</w:t>
            </w:r>
          </w:p>
        </w:tc>
        <w:tc>
          <w:tcPr>
            <w:tcW w:w="2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批准文号</w:t>
            </w:r>
          </w:p>
        </w:tc>
        <w:tc>
          <w:tcPr>
            <w:tcW w:w="1155" w:type="dxa"/>
            <w:tcBorders>
              <w:top w:val="single" w:color="auto" w:sz="4" w:space="0"/>
              <w:left w:val="single" w:color="auto" w:sz="4" w:space="0"/>
              <w:bottom w:val="single" w:color="auto" w:sz="4" w:space="0"/>
              <w:right w:val="nil"/>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有效期至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trPr>
        <w:tc>
          <w:tcPr>
            <w:tcW w:w="1875" w:type="dxa"/>
            <w:tcBorders>
              <w:top w:val="single" w:color="auto" w:sz="4" w:space="0"/>
              <w:left w:val="nil"/>
              <w:bottom w:val="single" w:color="auto" w:sz="4" w:space="0"/>
              <w:right w:val="single" w:color="auto" w:sz="4"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i w:val="0"/>
                <w:caps w:val="0"/>
                <w:color w:val="333333"/>
                <w:spacing w:val="0"/>
                <w:sz w:val="21"/>
                <w:szCs w:val="21"/>
              </w:rPr>
              <w:t>武隆区统计局</w:t>
            </w:r>
          </w:p>
        </w:tc>
        <w:tc>
          <w:tcPr>
            <w:tcW w:w="3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sz w:val="21"/>
                <w:szCs w:val="21"/>
              </w:rPr>
              <w:t>武隆区部门综合统计报表制度</w:t>
            </w:r>
          </w:p>
        </w:tc>
        <w:tc>
          <w:tcPr>
            <w:tcW w:w="2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sz w:val="21"/>
                <w:szCs w:val="21"/>
              </w:rPr>
              <w:t>渝统发〔2021〕8号</w:t>
            </w:r>
          </w:p>
        </w:tc>
        <w:tc>
          <w:tcPr>
            <w:tcW w:w="1155" w:type="dxa"/>
            <w:tcBorders>
              <w:top w:val="single" w:color="auto" w:sz="4" w:space="0"/>
              <w:left w:val="single" w:color="auto" w:sz="4" w:space="0"/>
              <w:bottom w:val="single" w:color="auto" w:sz="4" w:space="0"/>
              <w:right w:val="nil"/>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sz w:val="21"/>
                <w:szCs w:val="21"/>
              </w:rPr>
              <w:t>2023年2月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trPr>
        <w:tc>
          <w:tcPr>
            <w:tcW w:w="8670" w:type="dxa"/>
            <w:gridSpan w:val="4"/>
            <w:tcBorders>
              <w:top w:val="single" w:color="auto" w:sz="4" w:space="0"/>
              <w:left w:val="nil"/>
              <w:bottom w:val="single" w:color="000000" w:sz="2" w:space="0"/>
              <w:right w:val="nil"/>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left"/>
              <w:textAlignment w:val="center"/>
              <w:outlineLvl w:val="9"/>
            </w:pPr>
            <w:r>
              <w:rPr>
                <w:rFonts w:hint="eastAsia" w:ascii="方正楷体_GBK" w:hAnsi="方正楷体_GBK" w:eastAsia="方正楷体_GBK" w:cs="方正楷体_GBK"/>
                <w:color w:val="000000"/>
                <w:sz w:val="24"/>
                <w:szCs w:val="24"/>
                <w:lang w:eastAsia="zh-CN"/>
              </w:rPr>
              <w:t>（</w:t>
            </w:r>
            <w:r>
              <w:rPr>
                <w:rFonts w:hint="eastAsia" w:ascii="方正楷体_GBK" w:hAnsi="方正楷体_GBK" w:eastAsia="方正楷体_GBK" w:cs="方正楷体_GBK"/>
                <w:color w:val="000000"/>
                <w:sz w:val="24"/>
                <w:szCs w:val="24"/>
                <w:lang w:val="en-US" w:eastAsia="zh-CN"/>
              </w:rPr>
              <w:t>二</w:t>
            </w:r>
            <w:r>
              <w:rPr>
                <w:rFonts w:hint="eastAsia" w:ascii="方正楷体_GBK" w:hAnsi="方正楷体_GBK" w:eastAsia="方正楷体_GBK" w:cs="方正楷体_GBK"/>
                <w:color w:val="000000"/>
                <w:sz w:val="24"/>
                <w:szCs w:val="24"/>
              </w:rPr>
              <w:t>）区县统计局审批项目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trPr>
        <w:tc>
          <w:tcPr>
            <w:tcW w:w="1875" w:type="dxa"/>
            <w:tcBorders>
              <w:top w:val="single" w:color="000000" w:sz="2" w:space="0"/>
              <w:left w:val="nil"/>
              <w:bottom w:val="single" w:color="000000" w:sz="2" w:space="0"/>
              <w:right w:val="single" w:color="000000" w:sz="2"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outlineLvl w:val="9"/>
              <w:rPr>
                <w:sz w:val="21"/>
                <w:szCs w:val="21"/>
              </w:rPr>
            </w:pPr>
            <w:r>
              <w:rPr>
                <w:rFonts w:ascii="黑体" w:hAnsi="宋体" w:eastAsia="黑体" w:cs="黑体"/>
                <w:i w:val="0"/>
                <w:caps w:val="0"/>
                <w:color w:val="000000"/>
                <w:spacing w:val="0"/>
                <w:sz w:val="21"/>
                <w:szCs w:val="21"/>
              </w:rPr>
              <w:t>申报单位</w:t>
            </w:r>
          </w:p>
        </w:tc>
        <w:tc>
          <w:tcPr>
            <w:tcW w:w="322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outlineLvl w:val="9"/>
              <w:rPr>
                <w:sz w:val="21"/>
                <w:szCs w:val="21"/>
              </w:rPr>
            </w:pPr>
            <w:r>
              <w:rPr>
                <w:rFonts w:hint="eastAsia" w:ascii="黑体" w:hAnsi="宋体" w:eastAsia="黑体" w:cs="黑体"/>
                <w:i w:val="0"/>
                <w:caps w:val="0"/>
                <w:color w:val="000000"/>
                <w:spacing w:val="0"/>
                <w:sz w:val="21"/>
                <w:szCs w:val="21"/>
              </w:rPr>
              <w:t>统计调查项目名称</w:t>
            </w:r>
          </w:p>
        </w:tc>
        <w:tc>
          <w:tcPr>
            <w:tcW w:w="24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outlineLvl w:val="9"/>
              <w:rPr>
                <w:sz w:val="21"/>
                <w:szCs w:val="21"/>
              </w:rPr>
            </w:pPr>
            <w:r>
              <w:rPr>
                <w:rFonts w:hint="eastAsia" w:ascii="黑体" w:hAnsi="宋体" w:eastAsia="黑体" w:cs="黑体"/>
                <w:i w:val="0"/>
                <w:caps w:val="0"/>
                <w:color w:val="000000"/>
                <w:spacing w:val="0"/>
                <w:sz w:val="21"/>
                <w:szCs w:val="21"/>
              </w:rPr>
              <w:t>批准文号</w:t>
            </w:r>
          </w:p>
        </w:tc>
        <w:tc>
          <w:tcPr>
            <w:tcW w:w="1155" w:type="dxa"/>
            <w:tcBorders>
              <w:top w:val="single" w:color="000000" w:sz="2" w:space="0"/>
              <w:left w:val="single" w:color="000000" w:sz="2" w:space="0"/>
              <w:bottom w:val="single" w:color="000000" w:sz="2" w:space="0"/>
              <w:right w:val="nil"/>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outlineLvl w:val="9"/>
              <w:rPr>
                <w:sz w:val="21"/>
                <w:szCs w:val="21"/>
              </w:rPr>
            </w:pPr>
            <w:r>
              <w:rPr>
                <w:rFonts w:hint="eastAsia" w:ascii="黑体" w:hAnsi="宋体" w:eastAsia="黑体" w:cs="黑体"/>
                <w:i w:val="0"/>
                <w:caps w:val="0"/>
                <w:color w:val="000000"/>
                <w:spacing w:val="0"/>
                <w:sz w:val="21"/>
                <w:szCs w:val="21"/>
              </w:rPr>
              <w:t>有效期至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1875" w:type="dxa"/>
            <w:tcBorders>
              <w:top w:val="single" w:color="000000" w:sz="2" w:space="0"/>
              <w:left w:val="nil"/>
              <w:bottom w:val="single" w:color="000000" w:sz="2" w:space="0"/>
              <w:right w:val="single" w:color="000000" w:sz="2"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lang w:val="en-US" w:eastAsia="zh-CN"/>
              </w:rPr>
              <w:t>重庆市</w:t>
            </w:r>
            <w:r>
              <w:rPr>
                <w:rFonts w:hint="eastAsia" w:asciiTheme="majorEastAsia" w:hAnsiTheme="majorEastAsia" w:eastAsiaTheme="majorEastAsia" w:cstheme="majorEastAsia"/>
                <w:i w:val="0"/>
                <w:caps w:val="0"/>
                <w:color w:val="333333"/>
                <w:spacing w:val="0"/>
                <w:sz w:val="21"/>
                <w:szCs w:val="21"/>
                <w:lang w:eastAsia="zh-CN"/>
              </w:rPr>
              <w:t>武隆区市场监管局</w:t>
            </w:r>
          </w:p>
        </w:tc>
        <w:tc>
          <w:tcPr>
            <w:tcW w:w="322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lang w:val="en-US" w:eastAsia="zh-CN"/>
              </w:rPr>
              <w:t>重庆市</w:t>
            </w:r>
            <w:r>
              <w:rPr>
                <w:rFonts w:hint="eastAsia" w:asciiTheme="majorEastAsia" w:hAnsiTheme="majorEastAsia" w:eastAsiaTheme="majorEastAsia" w:cstheme="majorEastAsia"/>
                <w:i w:val="0"/>
                <w:caps w:val="0"/>
                <w:color w:val="333333"/>
                <w:spacing w:val="0"/>
                <w:sz w:val="21"/>
                <w:szCs w:val="21"/>
                <w:lang w:eastAsia="zh-CN"/>
              </w:rPr>
              <w:t>武隆区</w:t>
            </w:r>
            <w:r>
              <w:rPr>
                <w:rFonts w:hint="eastAsia" w:asciiTheme="majorEastAsia" w:hAnsiTheme="majorEastAsia" w:eastAsiaTheme="majorEastAsia" w:cstheme="majorEastAsia"/>
                <w:i w:val="0"/>
                <w:caps w:val="0"/>
                <w:color w:val="333333"/>
                <w:spacing w:val="0"/>
                <w:sz w:val="21"/>
                <w:szCs w:val="21"/>
                <w:lang w:val="en-US" w:eastAsia="zh-CN"/>
              </w:rPr>
              <w:t>食品药品安全满意度及创建国家食品安全示范城市群众知晓率调查问卷</w:t>
            </w:r>
          </w:p>
        </w:tc>
        <w:tc>
          <w:tcPr>
            <w:tcW w:w="24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rPr>
              <w:t>武隆统计函〔20</w:t>
            </w:r>
            <w:r>
              <w:rPr>
                <w:rFonts w:hint="eastAsia" w:asciiTheme="majorEastAsia" w:hAnsiTheme="majorEastAsia" w:eastAsiaTheme="majorEastAsia" w:cstheme="majorEastAsia"/>
                <w:i w:val="0"/>
                <w:caps w:val="0"/>
                <w:color w:val="333333"/>
                <w:spacing w:val="0"/>
                <w:sz w:val="21"/>
                <w:szCs w:val="21"/>
                <w:lang w:val="en-US" w:eastAsia="zh-CN"/>
              </w:rPr>
              <w:t>22</w:t>
            </w:r>
            <w:r>
              <w:rPr>
                <w:rFonts w:hint="eastAsia" w:asciiTheme="majorEastAsia" w:hAnsiTheme="majorEastAsia" w:eastAsiaTheme="majorEastAsia" w:cstheme="majorEastAsia"/>
                <w:i w:val="0"/>
                <w:caps w:val="0"/>
                <w:color w:val="333333"/>
                <w:spacing w:val="0"/>
                <w:sz w:val="21"/>
                <w:szCs w:val="21"/>
              </w:rPr>
              <w:t>〕</w:t>
            </w:r>
            <w:r>
              <w:rPr>
                <w:rFonts w:hint="eastAsia" w:asciiTheme="majorEastAsia" w:hAnsiTheme="majorEastAsia" w:eastAsiaTheme="majorEastAsia" w:cstheme="majorEastAsia"/>
                <w:i w:val="0"/>
                <w:caps w:val="0"/>
                <w:color w:val="333333"/>
                <w:spacing w:val="0"/>
                <w:sz w:val="21"/>
                <w:szCs w:val="21"/>
                <w:lang w:val="en-US" w:eastAsia="zh-CN"/>
              </w:rPr>
              <w:t>1号</w:t>
            </w:r>
          </w:p>
        </w:tc>
        <w:tc>
          <w:tcPr>
            <w:tcW w:w="1155" w:type="dxa"/>
            <w:tcBorders>
              <w:top w:val="single" w:color="000000" w:sz="2" w:space="0"/>
              <w:left w:val="single" w:color="000000" w:sz="2" w:space="0"/>
              <w:bottom w:val="single" w:color="000000" w:sz="2" w:space="0"/>
              <w:right w:val="nil"/>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rPr>
              <w:t>202</w:t>
            </w:r>
            <w:r>
              <w:rPr>
                <w:rFonts w:hint="eastAsia" w:asciiTheme="majorEastAsia" w:hAnsiTheme="majorEastAsia" w:eastAsiaTheme="majorEastAsia" w:cstheme="majorEastAsia"/>
                <w:i w:val="0"/>
                <w:caps w:val="0"/>
                <w:color w:val="333333"/>
                <w:spacing w:val="0"/>
                <w:sz w:val="21"/>
                <w:szCs w:val="21"/>
                <w:lang w:val="en-US" w:eastAsia="zh-CN"/>
              </w:rPr>
              <w:t>4</w:t>
            </w:r>
            <w:r>
              <w:rPr>
                <w:rFonts w:hint="eastAsia" w:asciiTheme="majorEastAsia" w:hAnsiTheme="majorEastAsia" w:eastAsiaTheme="majorEastAsia" w:cstheme="majorEastAsia"/>
                <w:i w:val="0"/>
                <w:caps w:val="0"/>
                <w:color w:val="333333"/>
                <w:spacing w:val="0"/>
                <w:sz w:val="21"/>
                <w:szCs w:val="21"/>
              </w:rPr>
              <w:t>年1月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1875" w:type="dxa"/>
            <w:tcBorders>
              <w:top w:val="single" w:color="000000" w:sz="2" w:space="0"/>
              <w:left w:val="nil"/>
              <w:bottom w:val="single" w:color="auto" w:sz="4" w:space="0"/>
              <w:right w:val="single" w:color="000000" w:sz="2"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lang w:val="en-US" w:eastAsia="zh-CN"/>
              </w:rPr>
              <w:t>中共</w:t>
            </w:r>
            <w:r>
              <w:rPr>
                <w:rFonts w:hint="eastAsia" w:asciiTheme="majorEastAsia" w:hAnsiTheme="majorEastAsia" w:eastAsiaTheme="majorEastAsia" w:cstheme="majorEastAsia"/>
                <w:i w:val="0"/>
                <w:caps w:val="0"/>
                <w:color w:val="333333"/>
                <w:spacing w:val="0"/>
                <w:sz w:val="21"/>
                <w:szCs w:val="21"/>
                <w:lang w:eastAsia="zh-CN"/>
              </w:rPr>
              <w:t>重庆市</w:t>
            </w:r>
            <w:r>
              <w:rPr>
                <w:rFonts w:hint="eastAsia" w:asciiTheme="majorEastAsia" w:hAnsiTheme="majorEastAsia" w:eastAsiaTheme="majorEastAsia" w:cstheme="majorEastAsia"/>
                <w:i w:val="0"/>
                <w:caps w:val="0"/>
                <w:color w:val="333333"/>
                <w:spacing w:val="0"/>
                <w:sz w:val="21"/>
                <w:szCs w:val="21"/>
              </w:rPr>
              <w:t>武隆</w:t>
            </w:r>
            <w:r>
              <w:rPr>
                <w:rFonts w:hint="eastAsia" w:asciiTheme="majorEastAsia" w:hAnsiTheme="majorEastAsia" w:eastAsiaTheme="majorEastAsia" w:cstheme="majorEastAsia"/>
                <w:i w:val="0"/>
                <w:caps w:val="0"/>
                <w:color w:val="333333"/>
                <w:spacing w:val="0"/>
                <w:sz w:val="21"/>
                <w:szCs w:val="21"/>
                <w:lang w:eastAsia="zh-CN"/>
              </w:rPr>
              <w:t>区委政法</w:t>
            </w:r>
            <w:r>
              <w:rPr>
                <w:rFonts w:hint="eastAsia" w:asciiTheme="majorEastAsia" w:hAnsiTheme="majorEastAsia" w:eastAsiaTheme="majorEastAsia" w:cstheme="majorEastAsia"/>
                <w:i w:val="0"/>
                <w:caps w:val="0"/>
                <w:color w:val="333333"/>
                <w:spacing w:val="0"/>
                <w:sz w:val="21"/>
                <w:szCs w:val="21"/>
              </w:rPr>
              <w:t>委员会</w:t>
            </w:r>
          </w:p>
        </w:tc>
        <w:tc>
          <w:tcPr>
            <w:tcW w:w="3225" w:type="dxa"/>
            <w:tcBorders>
              <w:top w:val="single" w:color="000000" w:sz="2" w:space="0"/>
              <w:left w:val="single" w:color="000000" w:sz="2" w:space="0"/>
              <w:bottom w:val="single" w:color="auto" w:sz="4" w:space="0"/>
              <w:right w:val="single" w:color="000000" w:sz="2"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lang w:val="en-US" w:eastAsia="zh-CN"/>
              </w:rPr>
              <w:t>重庆市武隆</w:t>
            </w:r>
            <w:r>
              <w:rPr>
                <w:rFonts w:hint="eastAsia" w:asciiTheme="majorEastAsia" w:hAnsiTheme="majorEastAsia" w:eastAsiaTheme="majorEastAsia" w:cstheme="majorEastAsia"/>
                <w:i w:val="0"/>
                <w:caps w:val="0"/>
                <w:color w:val="333333"/>
                <w:spacing w:val="0"/>
                <w:sz w:val="21"/>
                <w:szCs w:val="21"/>
                <w:lang w:eastAsia="zh-CN"/>
              </w:rPr>
              <w:t>区</w:t>
            </w:r>
            <w:r>
              <w:rPr>
                <w:rFonts w:hint="eastAsia" w:asciiTheme="majorEastAsia" w:hAnsiTheme="majorEastAsia" w:eastAsiaTheme="majorEastAsia" w:cstheme="majorEastAsia"/>
                <w:i w:val="0"/>
                <w:caps w:val="0"/>
                <w:color w:val="333333"/>
                <w:spacing w:val="0"/>
                <w:sz w:val="21"/>
                <w:szCs w:val="21"/>
                <w:lang w:val="en-US" w:eastAsia="zh-CN"/>
              </w:rPr>
              <w:t>年度</w:t>
            </w:r>
            <w:r>
              <w:rPr>
                <w:rFonts w:hint="eastAsia" w:asciiTheme="majorEastAsia" w:hAnsiTheme="majorEastAsia" w:eastAsiaTheme="majorEastAsia" w:cstheme="majorEastAsia"/>
                <w:i w:val="0"/>
                <w:caps w:val="0"/>
                <w:color w:val="333333"/>
                <w:spacing w:val="0"/>
                <w:sz w:val="21"/>
                <w:szCs w:val="21"/>
                <w:lang w:eastAsia="zh-CN"/>
              </w:rPr>
              <w:t>公众安全感</w:t>
            </w:r>
            <w:r>
              <w:rPr>
                <w:rFonts w:hint="eastAsia" w:asciiTheme="majorEastAsia" w:hAnsiTheme="majorEastAsia" w:eastAsiaTheme="majorEastAsia" w:cstheme="majorEastAsia"/>
                <w:i w:val="0"/>
                <w:caps w:val="0"/>
                <w:color w:val="333333"/>
                <w:spacing w:val="0"/>
                <w:sz w:val="21"/>
                <w:szCs w:val="21"/>
                <w:lang w:val="en-US" w:eastAsia="zh-CN"/>
              </w:rPr>
              <w:t>民意</w:t>
            </w:r>
            <w:r>
              <w:rPr>
                <w:rFonts w:hint="eastAsia" w:asciiTheme="majorEastAsia" w:hAnsiTheme="majorEastAsia" w:eastAsiaTheme="majorEastAsia" w:cstheme="majorEastAsia"/>
                <w:i w:val="0"/>
                <w:caps w:val="0"/>
                <w:color w:val="333333"/>
                <w:spacing w:val="0"/>
                <w:sz w:val="21"/>
                <w:szCs w:val="21"/>
                <w:lang w:eastAsia="zh-CN"/>
              </w:rPr>
              <w:t>调查</w:t>
            </w:r>
            <w:r>
              <w:rPr>
                <w:rFonts w:hint="eastAsia" w:asciiTheme="majorEastAsia" w:hAnsiTheme="majorEastAsia" w:eastAsiaTheme="majorEastAsia" w:cstheme="majorEastAsia"/>
                <w:i w:val="0"/>
                <w:caps w:val="0"/>
                <w:color w:val="333333"/>
                <w:spacing w:val="0"/>
                <w:sz w:val="21"/>
                <w:szCs w:val="21"/>
                <w:lang w:val="en-US" w:eastAsia="zh-CN"/>
              </w:rPr>
              <w:t>方案</w:t>
            </w:r>
          </w:p>
        </w:tc>
        <w:tc>
          <w:tcPr>
            <w:tcW w:w="2415" w:type="dxa"/>
            <w:tcBorders>
              <w:top w:val="single" w:color="000000" w:sz="2" w:space="0"/>
              <w:left w:val="single" w:color="000000" w:sz="2" w:space="0"/>
              <w:bottom w:val="single" w:color="auto" w:sz="4" w:space="0"/>
              <w:right w:val="single" w:color="000000" w:sz="2"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rPr>
              <w:t>武隆统计函〔20</w:t>
            </w:r>
            <w:r>
              <w:rPr>
                <w:rFonts w:hint="eastAsia" w:asciiTheme="majorEastAsia" w:hAnsiTheme="majorEastAsia" w:eastAsiaTheme="majorEastAsia" w:cstheme="majorEastAsia"/>
                <w:i w:val="0"/>
                <w:caps w:val="0"/>
                <w:color w:val="333333"/>
                <w:spacing w:val="0"/>
                <w:sz w:val="21"/>
                <w:szCs w:val="21"/>
                <w:lang w:val="en-US" w:eastAsia="zh-CN"/>
              </w:rPr>
              <w:t>22</w:t>
            </w:r>
            <w:r>
              <w:rPr>
                <w:rFonts w:hint="eastAsia" w:asciiTheme="majorEastAsia" w:hAnsiTheme="majorEastAsia" w:eastAsiaTheme="majorEastAsia" w:cstheme="majorEastAsia"/>
                <w:i w:val="0"/>
                <w:caps w:val="0"/>
                <w:color w:val="333333"/>
                <w:spacing w:val="0"/>
                <w:sz w:val="21"/>
                <w:szCs w:val="21"/>
              </w:rPr>
              <w:t>〕</w:t>
            </w:r>
            <w:r>
              <w:rPr>
                <w:rFonts w:hint="eastAsia" w:asciiTheme="majorEastAsia" w:hAnsiTheme="majorEastAsia" w:eastAsiaTheme="majorEastAsia" w:cstheme="majorEastAsia"/>
                <w:i w:val="0"/>
                <w:caps w:val="0"/>
                <w:color w:val="333333"/>
                <w:spacing w:val="0"/>
                <w:sz w:val="21"/>
                <w:szCs w:val="21"/>
                <w:lang w:val="en-US" w:eastAsia="zh-CN"/>
              </w:rPr>
              <w:t>36号</w:t>
            </w:r>
          </w:p>
        </w:tc>
        <w:tc>
          <w:tcPr>
            <w:tcW w:w="1155" w:type="dxa"/>
            <w:tcBorders>
              <w:top w:val="single" w:color="000000" w:sz="2" w:space="0"/>
              <w:left w:val="single" w:color="000000" w:sz="2" w:space="0"/>
              <w:bottom w:val="single" w:color="auto" w:sz="4" w:space="0"/>
              <w:right w:val="nil"/>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lang w:val="en-US" w:eastAsia="zh-CN"/>
              </w:rPr>
              <w:t>2024年9月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1" w:hRule="atLeast"/>
        </w:trPr>
        <w:tc>
          <w:tcPr>
            <w:tcW w:w="8670" w:type="dxa"/>
            <w:gridSpan w:val="4"/>
            <w:tcBorders>
              <w:top w:val="single" w:color="auto" w:sz="4" w:space="0"/>
              <w:left w:val="single" w:color="E5E5E5" w:sz="6" w:space="0"/>
              <w:bottom w:val="single" w:color="auto" w:sz="4" w:space="0"/>
              <w:right w:val="single" w:color="E5E5E5" w:sz="6"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0"/>
              <w:textAlignment w:val="auto"/>
              <w:outlineLvl w:val="9"/>
            </w:pPr>
            <w:r>
              <w:rPr>
                <w:rFonts w:hint="eastAsia" w:ascii="方正小标宋_GBK" w:hAnsi="方正小标宋_GBK" w:eastAsia="方正小标宋_GBK" w:cs="方正小标宋_GBK"/>
                <w:i w:val="0"/>
                <w:caps w:val="0"/>
                <w:color w:val="333333"/>
                <w:spacing w:val="0"/>
                <w:sz w:val="28"/>
                <w:szCs w:val="28"/>
              </w:rPr>
              <w:t> </w:t>
            </w:r>
            <w:r>
              <w:rPr>
                <w:rFonts w:hint="eastAsia" w:ascii="黑体" w:hAnsi="宋体" w:eastAsia="黑体" w:cs="黑体"/>
                <w:color w:val="000000"/>
                <w:sz w:val="28"/>
                <w:szCs w:val="28"/>
                <w:lang w:val="en-US" w:eastAsia="zh-CN"/>
              </w:rPr>
              <w:t>二</w:t>
            </w:r>
            <w:r>
              <w:rPr>
                <w:rFonts w:ascii="黑体" w:hAnsi="宋体" w:eastAsia="黑体" w:cs="黑体"/>
                <w:color w:val="000000"/>
                <w:sz w:val="28"/>
                <w:szCs w:val="28"/>
              </w:rPr>
              <w:t>、到期的地方统计调查项目目录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trPr>
        <w:tc>
          <w:tcPr>
            <w:tcW w:w="1875" w:type="dxa"/>
            <w:tcBorders>
              <w:top w:val="single" w:color="auto" w:sz="4" w:space="0"/>
              <w:left w:val="nil"/>
              <w:bottom w:val="single" w:color="auto" w:sz="4" w:space="0"/>
              <w:right w:val="single" w:color="auto" w:sz="4"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申报单位</w:t>
            </w:r>
          </w:p>
        </w:tc>
        <w:tc>
          <w:tcPr>
            <w:tcW w:w="3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统计调查项目名称</w:t>
            </w:r>
          </w:p>
        </w:tc>
        <w:tc>
          <w:tcPr>
            <w:tcW w:w="2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批准文号</w:t>
            </w:r>
          </w:p>
        </w:tc>
        <w:tc>
          <w:tcPr>
            <w:tcW w:w="1155" w:type="dxa"/>
            <w:tcBorders>
              <w:top w:val="single" w:color="auto" w:sz="4" w:space="0"/>
              <w:left w:val="single" w:color="auto" w:sz="4" w:space="0"/>
              <w:bottom w:val="single" w:color="auto" w:sz="4" w:space="0"/>
              <w:right w:val="nil"/>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有效期至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trPr>
        <w:tc>
          <w:tcPr>
            <w:tcW w:w="1875" w:type="dxa"/>
            <w:tcBorders>
              <w:top w:val="single" w:color="auto" w:sz="4" w:space="0"/>
              <w:left w:val="nil"/>
              <w:bottom w:val="single" w:color="auto" w:sz="4" w:space="0"/>
              <w:right w:val="single" w:color="auto" w:sz="4"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无</w:t>
            </w:r>
          </w:p>
        </w:tc>
        <w:tc>
          <w:tcPr>
            <w:tcW w:w="3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w:t>
            </w:r>
          </w:p>
        </w:tc>
        <w:tc>
          <w:tcPr>
            <w:tcW w:w="2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w:t>
            </w:r>
          </w:p>
        </w:tc>
        <w:tc>
          <w:tcPr>
            <w:tcW w:w="1155" w:type="dxa"/>
            <w:tcBorders>
              <w:top w:val="single" w:color="auto" w:sz="4" w:space="0"/>
              <w:left w:val="single" w:color="auto" w:sz="4" w:space="0"/>
              <w:bottom w:val="single" w:color="auto" w:sz="4" w:space="0"/>
              <w:right w:val="nil"/>
            </w:tcBorders>
            <w:shd w:val="clear" w:color="auto" w:fill="auto"/>
            <w:tcMar>
              <w:top w:w="15" w:type="dxa"/>
              <w:left w:w="15" w:type="dxa"/>
              <w:bottom w:w="15" w:type="dxa"/>
              <w:right w:w="15" w:type="dxa"/>
            </w:tcMar>
            <w:vAlign w:val="center"/>
          </w:tcPr>
          <w:p>
            <w:pPr>
              <w:jc w:val="both"/>
              <w:rPr>
                <w:rFonts w:hint="eastAsia" w:asciiTheme="majorEastAsia" w:hAnsiTheme="majorEastAsia" w:eastAsiaTheme="majorEastAsia" w:cstheme="majorEastAsia"/>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1" w:hRule="atLeast"/>
        </w:trPr>
        <w:tc>
          <w:tcPr>
            <w:tcW w:w="8670" w:type="dxa"/>
            <w:gridSpan w:val="4"/>
            <w:tcBorders>
              <w:top w:val="single" w:color="auto" w:sz="4" w:space="0"/>
              <w:left w:val="single" w:color="E5E5E5" w:sz="6" w:space="0"/>
              <w:bottom w:val="single" w:color="auto" w:sz="2" w:space="0"/>
              <w:right w:val="single" w:color="E5E5E5" w:sz="6"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0"/>
              <w:textAlignment w:val="auto"/>
              <w:outlineLvl w:val="9"/>
            </w:pPr>
            <w:r>
              <w:rPr>
                <w:rFonts w:hint="eastAsia" w:ascii="方正小标宋_GBK" w:hAnsi="方正小标宋_GBK" w:eastAsia="方正小标宋_GBK" w:cs="方正小标宋_GBK"/>
                <w:i w:val="0"/>
                <w:caps w:val="0"/>
                <w:color w:val="333333"/>
                <w:spacing w:val="0"/>
                <w:sz w:val="28"/>
                <w:szCs w:val="28"/>
              </w:rPr>
              <w:t> </w:t>
            </w:r>
            <w:r>
              <w:rPr>
                <w:rFonts w:hint="eastAsia" w:ascii="黑体" w:hAnsi="宋体" w:eastAsia="黑体" w:cs="黑体"/>
                <w:color w:val="000000"/>
                <w:sz w:val="28"/>
                <w:szCs w:val="28"/>
                <w:lang w:val="en-US" w:eastAsia="zh-CN"/>
              </w:rPr>
              <w:t>三</w:t>
            </w:r>
            <w:r>
              <w:rPr>
                <w:rFonts w:ascii="黑体" w:hAnsi="宋体" w:eastAsia="黑体" w:cs="黑体"/>
                <w:color w:val="000000"/>
                <w:sz w:val="28"/>
                <w:szCs w:val="28"/>
              </w:rPr>
              <w:t>、</w:t>
            </w:r>
            <w:r>
              <w:rPr>
                <w:rFonts w:hint="eastAsia" w:ascii="黑体" w:hAnsi="宋体" w:eastAsia="黑体" w:cs="黑体"/>
                <w:color w:val="000000"/>
                <w:sz w:val="28"/>
                <w:szCs w:val="28"/>
                <w:lang w:val="en-US" w:eastAsia="zh-CN"/>
              </w:rPr>
              <w:t>取消</w:t>
            </w:r>
            <w:r>
              <w:rPr>
                <w:rFonts w:ascii="黑体" w:hAnsi="宋体" w:eastAsia="黑体" w:cs="黑体"/>
                <w:color w:val="000000"/>
                <w:sz w:val="28"/>
                <w:szCs w:val="28"/>
              </w:rPr>
              <w:t>的地方统计调查项目目录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trPr>
        <w:tc>
          <w:tcPr>
            <w:tcW w:w="1875" w:type="dxa"/>
            <w:tcBorders>
              <w:top w:val="single" w:color="auto" w:sz="2" w:space="0"/>
              <w:left w:val="nil"/>
              <w:bottom w:val="single" w:color="auto" w:sz="2" w:space="0"/>
              <w:right w:val="single" w:color="auto" w:sz="2"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申报单位</w:t>
            </w:r>
          </w:p>
        </w:tc>
        <w:tc>
          <w:tcPr>
            <w:tcW w:w="32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统计调查项目名称</w:t>
            </w:r>
          </w:p>
        </w:tc>
        <w:tc>
          <w:tcPr>
            <w:tcW w:w="241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批准文号</w:t>
            </w:r>
          </w:p>
        </w:tc>
        <w:tc>
          <w:tcPr>
            <w:tcW w:w="1155" w:type="dxa"/>
            <w:tcBorders>
              <w:top w:val="single" w:color="auto" w:sz="2" w:space="0"/>
              <w:left w:val="single" w:color="auto" w:sz="2" w:space="0"/>
              <w:bottom w:val="single" w:color="auto" w:sz="2" w:space="0"/>
              <w:right w:val="nil"/>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有效期至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trPr>
        <w:tc>
          <w:tcPr>
            <w:tcW w:w="1875" w:type="dxa"/>
            <w:tcBorders>
              <w:top w:val="single" w:color="auto" w:sz="2" w:space="0"/>
              <w:left w:val="nil"/>
              <w:bottom w:val="single" w:color="auto" w:sz="2" w:space="0"/>
              <w:right w:val="single" w:color="auto" w:sz="2" w:space="0"/>
            </w:tcBorders>
            <w:shd w:val="clear" w:color="auto" w:fill="auto"/>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无</w:t>
            </w:r>
          </w:p>
        </w:tc>
        <w:tc>
          <w:tcPr>
            <w:tcW w:w="32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15" w:type="dxa"/>
              <w:right w:w="15" w:type="dxa"/>
            </w:tcMar>
            <w:vAlign w:val="center"/>
          </w:tcPr>
          <w:p>
            <w:pPr>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w:t>
            </w:r>
          </w:p>
        </w:tc>
        <w:tc>
          <w:tcPr>
            <w:tcW w:w="241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15" w:type="dxa"/>
              <w:right w:w="15" w:type="dxa"/>
            </w:tcMar>
            <w:vAlign w:val="center"/>
          </w:tcPr>
          <w:p>
            <w:pPr>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w:t>
            </w:r>
          </w:p>
        </w:tc>
        <w:tc>
          <w:tcPr>
            <w:tcW w:w="1155" w:type="dxa"/>
            <w:tcBorders>
              <w:top w:val="single" w:color="auto" w:sz="2" w:space="0"/>
              <w:left w:val="single" w:color="auto" w:sz="2" w:space="0"/>
              <w:bottom w:val="single" w:color="auto" w:sz="2" w:space="0"/>
              <w:right w:val="nil"/>
            </w:tcBorders>
            <w:shd w:val="clear" w:color="auto" w:fill="auto"/>
            <w:tcMar>
              <w:top w:w="15" w:type="dxa"/>
              <w:left w:w="15" w:type="dxa"/>
              <w:bottom w:w="15" w:type="dxa"/>
              <w:right w:w="15" w:type="dxa"/>
            </w:tcMar>
            <w:vAlign w:val="center"/>
          </w:tcPr>
          <w:p>
            <w:pPr>
              <w:jc w:val="center"/>
              <w:rPr>
                <w:rFonts w:hint="eastAsia" w:asciiTheme="majorEastAsia" w:hAnsiTheme="majorEastAsia" w:eastAsiaTheme="majorEastAsia" w:cstheme="majorEastAsia"/>
                <w:sz w:val="21"/>
                <w:szCs w:val="21"/>
              </w:rPr>
            </w:pPr>
          </w:p>
        </w:tc>
      </w:tr>
    </w:tbl>
    <w:p>
      <w:pPr>
        <w:rPr>
          <w:rFonts w:hint="eastAsia" w:ascii="Times New Roman" w:hAnsi="Times New Roman" w:eastAsia="方正仿宋_GBK" w:cs="Times New Roman"/>
          <w:sz w:val="32"/>
          <w:szCs w:val="32"/>
          <w:lang w:val="en-US" w:eastAsia="zh-CN"/>
        </w:rPr>
      </w:pPr>
      <w:bookmarkStart w:id="0" w:name="_GoBack"/>
      <w:bookmarkEnd w:id="0"/>
    </w:p>
    <w:sectPr>
      <w:pgSz w:w="11850" w:h="16783"/>
      <w:pgMar w:top="2041" w:right="1559" w:bottom="1701" w:left="1559"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00"/>
    <w:family w:val="swiss"/>
    <w:pitch w:val="default"/>
    <w:sig w:usb0="00000000" w:usb1="00000000" w:usb2="0000003F" w:usb3="00000000" w:csb0="603F01FF" w:csb1="FFFF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A81DE2"/>
    <w:rsid w:val="13FE8B34"/>
    <w:rsid w:val="1FF7E12A"/>
    <w:rsid w:val="24C473D5"/>
    <w:rsid w:val="4070615C"/>
    <w:rsid w:val="40F771B4"/>
    <w:rsid w:val="44B11DB5"/>
    <w:rsid w:val="5CE708D0"/>
    <w:rsid w:val="5CEF89A9"/>
    <w:rsid w:val="7C4402B8"/>
    <w:rsid w:val="7FFDA1E3"/>
    <w:rsid w:val="FEFA9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footer"/>
    <w:basedOn w:val="1"/>
    <w:qFormat/>
    <w:uiPriority w:val="0"/>
    <w:pPr>
      <w:tabs>
        <w:tab w:val="center" w:pos="4153"/>
        <w:tab w:val="right" w:pos="8306"/>
      </w:tabs>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table" w:customStyle="1" w:styleId="10">
    <w:name w:val="Plain Table 4"/>
    <w:basedOn w:val="6"/>
    <w:qFormat/>
    <w:uiPriority w:val="44"/>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王磊</dc:creator>
  <cp:lastModifiedBy>kylin</cp:lastModifiedBy>
  <dcterms:modified xsi:type="dcterms:W3CDTF">2023-11-24T14:47:59Z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