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FB" w:rsidRDefault="008518FB">
      <w:pPr>
        <w:spacing w:line="560" w:lineRule="exact"/>
        <w:jc w:val="center"/>
        <w:rPr>
          <w:rFonts w:ascii="Times New Roman" w:hAnsi="Times New Roman" w:cs="Times New Roman"/>
          <w:bCs/>
          <w:szCs w:val="44"/>
        </w:rPr>
      </w:pPr>
    </w:p>
    <w:p w:rsidR="008518FB" w:rsidRDefault="008518FB">
      <w:pPr>
        <w:spacing w:line="560" w:lineRule="exact"/>
        <w:jc w:val="center"/>
        <w:rPr>
          <w:rFonts w:ascii="Times New Roman" w:hAnsi="Times New Roman" w:cs="Times New Roman"/>
          <w:bCs/>
          <w:szCs w:val="44"/>
        </w:rPr>
      </w:pPr>
    </w:p>
    <w:p w:rsidR="008518FB" w:rsidRDefault="008518FB">
      <w:pPr>
        <w:spacing w:line="560" w:lineRule="exact"/>
        <w:jc w:val="center"/>
        <w:rPr>
          <w:rFonts w:ascii="Times New Roman" w:hAnsi="Times New Roman" w:cs="Times New Roman"/>
          <w:bCs/>
          <w:szCs w:val="44"/>
        </w:rPr>
      </w:pPr>
    </w:p>
    <w:p w:rsidR="008518FB" w:rsidRDefault="00B13DB2">
      <w:pPr>
        <w:spacing w:line="1200" w:lineRule="exact"/>
        <w:jc w:val="distribute"/>
        <w:rPr>
          <w:rFonts w:ascii="Times New Roman" w:eastAsia="方正小标宋_GBK" w:hAnsi="Times New Roman" w:cs="Times New Roman"/>
          <w:b/>
          <w:bCs/>
          <w:color w:val="FF0000"/>
          <w:spacing w:val="-20"/>
          <w:w w:val="66"/>
          <w:sz w:val="120"/>
          <w:szCs w:val="120"/>
        </w:rPr>
      </w:pPr>
      <w:r>
        <w:rPr>
          <w:rFonts w:ascii="Times New Roman" w:eastAsia="方正小标宋_GBK" w:hAnsi="Times New Roman" w:cs="Times New Roman"/>
          <w:b/>
          <w:bCs/>
          <w:color w:val="FF0000"/>
          <w:spacing w:val="-20"/>
          <w:w w:val="66"/>
          <w:sz w:val="120"/>
          <w:szCs w:val="120"/>
        </w:rPr>
        <w:t>重庆市武隆区司法局文件</w:t>
      </w:r>
    </w:p>
    <w:p w:rsidR="008518FB" w:rsidRDefault="008518FB">
      <w:pPr>
        <w:spacing w:line="560" w:lineRule="exact"/>
        <w:jc w:val="center"/>
        <w:rPr>
          <w:rFonts w:ascii="Times New Roman" w:hAnsi="Times New Roman" w:cs="Times New Roman"/>
          <w:bCs/>
          <w:szCs w:val="44"/>
        </w:rPr>
      </w:pPr>
    </w:p>
    <w:p w:rsidR="008518FB" w:rsidRDefault="00B13DB2">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武隆司法发〔</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5</w:t>
      </w:r>
      <w:bookmarkStart w:id="0" w:name="_GoBack"/>
      <w:bookmarkEnd w:id="0"/>
      <w:r>
        <w:rPr>
          <w:rFonts w:ascii="Times New Roman" w:eastAsia="方正仿宋_GBK" w:hAnsi="Times New Roman" w:cs="Times New Roman"/>
          <w:sz w:val="32"/>
          <w:szCs w:val="32"/>
        </w:rPr>
        <w:t>号</w:t>
      </w:r>
    </w:p>
    <w:p w:rsidR="008518FB" w:rsidRDefault="009869A0">
      <w:pPr>
        <w:spacing w:line="580" w:lineRule="exact"/>
        <w:jc w:val="center"/>
        <w:rPr>
          <w:rFonts w:ascii="Times New Roman" w:hAnsi="Times New Roman" w:cs="Times New Roman"/>
          <w:sz w:val="44"/>
          <w:szCs w:val="44"/>
        </w:rPr>
      </w:pPr>
      <w:r w:rsidRPr="009869A0">
        <w:rPr>
          <w:rFonts w:ascii="Times New Roman" w:hAnsi="Times New Roman" w:cs="Times New Roman"/>
        </w:rPr>
        <w:pict>
          <v:line id="_x0000_s1026" style="position:absolute;left:0;text-align:left;z-index:251658240;mso-width-relative:page;mso-height-relative:page" from="0,7.4pt" to="450pt,7.4pt" o:gfxdata="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XXY0gAAAAYBAAAPAAAA&#10;AAAAAAEAIAAAACIAAABkcnMvZG93bnJldi54bWxQSwECFAAUAAAACACHTuJA6PxJveIBAACnAwAA&#10;DgAAAAAAAAABACAAAAAhAQAAZHJzL2Uyb0RvYy54bWxQSwUGAAAAAAYABgBZAQAAdQUAAAAA&#10;" strokecolor="red" strokeweight="2.25pt"/>
        </w:pict>
      </w:r>
    </w:p>
    <w:p w:rsidR="008518FB" w:rsidRDefault="00B13DB2">
      <w:pPr>
        <w:spacing w:line="560" w:lineRule="exact"/>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sz w:val="44"/>
          <w:szCs w:val="44"/>
        </w:rPr>
        <w:t>重庆市武隆区司法局</w:t>
      </w:r>
    </w:p>
    <w:p w:rsidR="008518FB" w:rsidRDefault="00B13DB2">
      <w:pPr>
        <w:spacing w:line="560" w:lineRule="exact"/>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sz w:val="44"/>
          <w:szCs w:val="44"/>
        </w:rPr>
        <w:t>关于印发《重庆市武隆区司法局</w:t>
      </w:r>
      <w:r>
        <w:rPr>
          <w:rFonts w:ascii="Times New Roman" w:eastAsia="方正小标宋_GBK" w:hAnsi="Times New Roman" w:cs="Times New Roman"/>
          <w:b/>
          <w:bCs/>
          <w:sz w:val="44"/>
          <w:szCs w:val="44"/>
        </w:rPr>
        <w:t>2023</w:t>
      </w:r>
      <w:r>
        <w:rPr>
          <w:rFonts w:ascii="Times New Roman" w:eastAsia="方正小标宋_GBK" w:hAnsi="Times New Roman" w:cs="Times New Roman"/>
          <w:b/>
          <w:bCs/>
          <w:sz w:val="44"/>
          <w:szCs w:val="44"/>
        </w:rPr>
        <w:t>年度日常行政检查随机抽查计划》的通知</w:t>
      </w:r>
    </w:p>
    <w:p w:rsidR="008518FB" w:rsidRDefault="008518FB">
      <w:pPr>
        <w:spacing w:line="560" w:lineRule="exact"/>
        <w:rPr>
          <w:rFonts w:ascii="Times New Roman" w:eastAsia="方正仿宋_GBK" w:hAnsi="Times New Roman" w:cs="Times New Roman"/>
          <w:sz w:val="32"/>
          <w:szCs w:val="36"/>
        </w:rPr>
      </w:pPr>
    </w:p>
    <w:p w:rsidR="008518FB" w:rsidRDefault="00B13DB2">
      <w:pPr>
        <w:pStyle w:val="a6"/>
        <w:spacing w:line="560" w:lineRule="exact"/>
        <w:rPr>
          <w:rFonts w:ascii="Times New Roman" w:eastAsia="方正仿宋_GBK" w:hAnsi="Times New Roman" w:cs="Times New Roman" w:hint="default"/>
          <w:sz w:val="32"/>
          <w:szCs w:val="32"/>
        </w:rPr>
      </w:pPr>
      <w:r>
        <w:rPr>
          <w:rFonts w:ascii="Times New Roman" w:eastAsia="方正仿宋_GBK" w:hAnsi="Times New Roman" w:cs="Times New Roman" w:hint="default"/>
          <w:sz w:val="32"/>
          <w:szCs w:val="32"/>
        </w:rPr>
        <w:t>各律师事务所</w:t>
      </w:r>
      <w:r>
        <w:rPr>
          <w:rFonts w:ascii="Times New Roman" w:eastAsia="方正仿宋_GBK" w:hAnsi="Times New Roman" w:cs="Times New Roman"/>
          <w:sz w:val="32"/>
          <w:szCs w:val="32"/>
        </w:rPr>
        <w:t>，</w:t>
      </w:r>
      <w:r>
        <w:rPr>
          <w:rFonts w:ascii="Times New Roman" w:eastAsia="方正仿宋_GBK" w:hAnsi="Times New Roman" w:cs="Times New Roman" w:hint="default"/>
          <w:sz w:val="32"/>
          <w:szCs w:val="32"/>
        </w:rPr>
        <w:t>各基层法律服务所：</w:t>
      </w:r>
    </w:p>
    <w:p w:rsidR="008518FB" w:rsidRDefault="00B13DB2">
      <w:pPr>
        <w:pStyle w:val="a6"/>
        <w:spacing w:line="560" w:lineRule="exact"/>
        <w:ind w:firstLineChars="200" w:firstLine="640"/>
        <w:rPr>
          <w:rFonts w:ascii="Times New Roman" w:eastAsia="方正仿宋_GBK" w:hAnsi="Times New Roman" w:cs="Times New Roman" w:hint="default"/>
          <w:sz w:val="32"/>
          <w:szCs w:val="32"/>
        </w:rPr>
      </w:pPr>
      <w:r>
        <w:rPr>
          <w:rFonts w:ascii="Times New Roman" w:eastAsia="方正仿宋_GBK" w:hAnsi="Times New Roman" w:cs="Times New Roman" w:hint="default"/>
          <w:sz w:val="32"/>
          <w:szCs w:val="32"/>
        </w:rPr>
        <w:t>现将《重庆市武隆区司法局</w:t>
      </w:r>
      <w:r>
        <w:rPr>
          <w:rFonts w:ascii="Times New Roman" w:eastAsia="方正仿宋_GBK" w:hAnsi="Times New Roman" w:cs="Times New Roman" w:hint="default"/>
          <w:sz w:val="32"/>
          <w:szCs w:val="32"/>
        </w:rPr>
        <w:t>2023</w:t>
      </w:r>
      <w:r>
        <w:rPr>
          <w:rFonts w:ascii="Times New Roman" w:eastAsia="方正仿宋_GBK" w:hAnsi="Times New Roman" w:cs="Times New Roman" w:hint="default"/>
          <w:sz w:val="32"/>
          <w:szCs w:val="32"/>
        </w:rPr>
        <w:t>年度日常行政检查随机抽查计划》印发给你们，请认真贯彻执行。</w:t>
      </w:r>
    </w:p>
    <w:p w:rsidR="008518FB" w:rsidRDefault="008518FB">
      <w:pPr>
        <w:pStyle w:val="a6"/>
        <w:spacing w:line="560" w:lineRule="exact"/>
        <w:ind w:firstLineChars="200" w:firstLine="640"/>
        <w:rPr>
          <w:rFonts w:ascii="Times New Roman" w:eastAsia="方正仿宋_GBK" w:hAnsi="Times New Roman" w:cs="Times New Roman" w:hint="default"/>
          <w:sz w:val="32"/>
          <w:szCs w:val="32"/>
        </w:rPr>
      </w:pPr>
    </w:p>
    <w:p w:rsidR="008518FB" w:rsidRDefault="00B13DB2">
      <w:pPr>
        <w:pStyle w:val="a6"/>
        <w:spacing w:line="560" w:lineRule="exact"/>
        <w:ind w:leftChars="304" w:left="1598" w:hangingChars="300" w:hanging="96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附件：重庆市武隆区司法局2023年度日常行政检查随机抽查计划</w:t>
      </w:r>
    </w:p>
    <w:p w:rsidR="008518FB" w:rsidRDefault="008518FB">
      <w:pPr>
        <w:pStyle w:val="a6"/>
        <w:spacing w:line="560" w:lineRule="exact"/>
        <w:rPr>
          <w:rFonts w:ascii="Times New Roman" w:hAnsi="Times New Roman" w:cs="Times New Roman" w:hint="default"/>
        </w:rPr>
      </w:pPr>
    </w:p>
    <w:p w:rsidR="008518FB" w:rsidRDefault="00B13DB2">
      <w:pPr>
        <w:spacing w:line="560" w:lineRule="exact"/>
        <w:ind w:firstLineChars="1500" w:firstLine="480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重庆市武隆区司法局</w:t>
      </w:r>
    </w:p>
    <w:p w:rsidR="008518FB" w:rsidRDefault="00B13DB2">
      <w:pPr>
        <w:spacing w:line="560" w:lineRule="exact"/>
        <w:ind w:firstLineChars="1600" w:firstLine="5120"/>
        <w:rPr>
          <w:rFonts w:ascii="Times New Roman" w:eastAsia="方正仿宋_GBK" w:hAnsi="Times New Roman" w:cs="Times New Roman"/>
          <w:sz w:val="32"/>
          <w:szCs w:val="32"/>
        </w:rPr>
        <w:sectPr w:rsidR="008518FB">
          <w:footerReference w:type="default" r:id="rId7"/>
          <w:headerReference w:type="first" r:id="rId8"/>
          <w:footerReference w:type="first" r:id="rId9"/>
          <w:pgSz w:w="11906" w:h="16838"/>
          <w:pgMar w:top="2098" w:right="1531" w:bottom="1984" w:left="1531" w:header="851" w:footer="1474" w:gutter="0"/>
          <w:pgNumType w:fmt="numberInDash"/>
          <w:cols w:space="0"/>
          <w:titlePg/>
          <w:docGrid w:type="lines" w:linePitch="312"/>
        </w:sectPr>
      </w:pP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w:t>
      </w:r>
    </w:p>
    <w:tbl>
      <w:tblPr>
        <w:tblpPr w:leftFromText="180" w:rightFromText="180" w:vertAnchor="page" w:horzAnchor="margin" w:tblpY="1505"/>
        <w:tblW w:w="12960" w:type="dxa"/>
        <w:tblLayout w:type="fixed"/>
        <w:tblLook w:val="04A0"/>
      </w:tblPr>
      <w:tblGrid>
        <w:gridCol w:w="989"/>
        <w:gridCol w:w="2218"/>
        <w:gridCol w:w="4607"/>
        <w:gridCol w:w="2311"/>
        <w:gridCol w:w="1371"/>
        <w:gridCol w:w="1464"/>
      </w:tblGrid>
      <w:tr w:rsidR="008518FB">
        <w:trPr>
          <w:trHeight w:val="1126"/>
        </w:trPr>
        <w:tc>
          <w:tcPr>
            <w:tcW w:w="12960" w:type="dxa"/>
            <w:gridSpan w:val="6"/>
            <w:tcBorders>
              <w:top w:val="nil"/>
              <w:left w:val="nil"/>
              <w:bottom w:val="nil"/>
              <w:right w:val="nil"/>
            </w:tcBorders>
            <w:shd w:val="clear" w:color="auto" w:fill="auto"/>
            <w:vAlign w:val="center"/>
          </w:tcPr>
          <w:p w:rsidR="008518FB" w:rsidRDefault="00B13DB2">
            <w:pPr>
              <w:widowControl/>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8518FB" w:rsidRDefault="00B13DB2">
            <w:pPr>
              <w:widowControl/>
              <w:spacing w:line="600" w:lineRule="exact"/>
              <w:jc w:val="center"/>
              <w:rPr>
                <w:rFonts w:ascii="方正小标宋_GBK" w:eastAsia="方正小标宋_GBK" w:hAnsi="宋体" w:cs="宋体"/>
                <w:color w:val="000000"/>
                <w:kern w:val="0"/>
                <w:sz w:val="48"/>
                <w:szCs w:val="48"/>
              </w:rPr>
            </w:pPr>
            <w:r>
              <w:rPr>
                <w:rFonts w:ascii="方正小标宋_GBK" w:eastAsia="方正小标宋_GBK" w:hAnsi="宋体" w:cs="宋体" w:hint="eastAsia"/>
                <w:color w:val="000000"/>
                <w:kern w:val="0"/>
                <w:sz w:val="44"/>
                <w:szCs w:val="44"/>
              </w:rPr>
              <w:t>重庆市武隆区司法局2023年度日常行政检查随机抽查计划</w:t>
            </w:r>
          </w:p>
        </w:tc>
      </w:tr>
      <w:tr w:rsidR="008518FB">
        <w:trPr>
          <w:trHeight w:val="55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序号</w:t>
            </w:r>
          </w:p>
        </w:tc>
        <w:tc>
          <w:tcPr>
            <w:tcW w:w="2218" w:type="dxa"/>
            <w:tcBorders>
              <w:top w:val="single" w:sz="4" w:space="0" w:color="auto"/>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抽查计划名称</w:t>
            </w:r>
          </w:p>
        </w:tc>
        <w:tc>
          <w:tcPr>
            <w:tcW w:w="4607" w:type="dxa"/>
            <w:tcBorders>
              <w:top w:val="single" w:sz="4" w:space="0" w:color="auto"/>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抽查内容</w:t>
            </w:r>
          </w:p>
        </w:tc>
        <w:tc>
          <w:tcPr>
            <w:tcW w:w="2311" w:type="dxa"/>
            <w:tcBorders>
              <w:top w:val="single" w:sz="4" w:space="0" w:color="auto"/>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抽查对象范围</w:t>
            </w:r>
          </w:p>
        </w:tc>
        <w:tc>
          <w:tcPr>
            <w:tcW w:w="1371" w:type="dxa"/>
            <w:tcBorders>
              <w:top w:val="single" w:sz="4" w:space="0" w:color="auto"/>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抽查比例</w:t>
            </w:r>
          </w:p>
        </w:tc>
        <w:tc>
          <w:tcPr>
            <w:tcW w:w="1464" w:type="dxa"/>
            <w:tcBorders>
              <w:top w:val="single" w:sz="4" w:space="0" w:color="auto"/>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抽查时间</w:t>
            </w:r>
          </w:p>
        </w:tc>
      </w:tr>
      <w:tr w:rsidR="008518FB">
        <w:trPr>
          <w:trHeight w:val="90"/>
        </w:trPr>
        <w:tc>
          <w:tcPr>
            <w:tcW w:w="989" w:type="dxa"/>
            <w:tcBorders>
              <w:top w:val="nil"/>
              <w:left w:val="single" w:sz="4" w:space="0" w:color="auto"/>
              <w:bottom w:val="single" w:sz="4" w:space="0" w:color="auto"/>
              <w:right w:val="single" w:sz="4" w:space="0" w:color="auto"/>
            </w:tcBorders>
            <w:shd w:val="clear" w:color="auto" w:fill="auto"/>
            <w:vAlign w:val="center"/>
          </w:tcPr>
          <w:p w:rsidR="008518FB" w:rsidRDefault="00B13DB2">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2218" w:type="dxa"/>
            <w:tcBorders>
              <w:top w:val="nil"/>
              <w:left w:val="nil"/>
              <w:bottom w:val="single" w:sz="4" w:space="0" w:color="auto"/>
              <w:right w:val="single" w:sz="4" w:space="0" w:color="auto"/>
            </w:tcBorders>
            <w:shd w:val="clear" w:color="auto" w:fill="auto"/>
            <w:vAlign w:val="center"/>
          </w:tcPr>
          <w:p w:rsidR="008518FB" w:rsidRDefault="00B13DB2">
            <w:pPr>
              <w:widowControl/>
              <w:spacing w:line="400" w:lineRule="exact"/>
              <w:jc w:val="lef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2023</w:t>
            </w:r>
            <w:r>
              <w:rPr>
                <w:rFonts w:ascii="方正仿宋_GBK" w:eastAsia="方正仿宋_GBK" w:hAnsi="宋体" w:hint="eastAsia"/>
                <w:color w:val="000000"/>
                <w:kern w:val="0"/>
                <w:szCs w:val="21"/>
              </w:rPr>
              <w:t>年度重庆市武隆区司法局随机抽查律师事务所</w:t>
            </w:r>
            <w:r>
              <w:rPr>
                <w:rFonts w:ascii="方正仿宋_GBK" w:eastAsia="方正仿宋_GBK" w:hAnsi="Times New Roman" w:hint="eastAsia"/>
                <w:color w:val="000000"/>
                <w:kern w:val="0"/>
                <w:szCs w:val="21"/>
              </w:rPr>
              <w:t>001</w:t>
            </w:r>
          </w:p>
        </w:tc>
        <w:tc>
          <w:tcPr>
            <w:tcW w:w="4607" w:type="dxa"/>
            <w:tcBorders>
              <w:top w:val="nil"/>
              <w:left w:val="nil"/>
              <w:bottom w:val="single" w:sz="4" w:space="0" w:color="auto"/>
              <w:right w:val="single" w:sz="4" w:space="0" w:color="auto"/>
            </w:tcBorders>
            <w:shd w:val="clear" w:color="auto" w:fill="auto"/>
          </w:tcPr>
          <w:p w:rsidR="008518FB" w:rsidRDefault="00B13DB2">
            <w:pPr>
              <w:widowControl/>
              <w:spacing w:line="360" w:lineRule="exact"/>
              <w:rPr>
                <w:rFonts w:ascii="方正仿宋_GBK" w:eastAsia="方正仿宋_GBK" w:hAnsi="宋体"/>
                <w:b/>
                <w:color w:val="000000"/>
                <w:kern w:val="0"/>
                <w:szCs w:val="21"/>
              </w:rPr>
            </w:pPr>
            <w:r>
              <w:rPr>
                <w:rFonts w:ascii="方正仿宋_GBK" w:eastAsia="方正仿宋_GBK" w:hAnsi="宋体" w:hint="eastAsia"/>
                <w:b/>
                <w:color w:val="000000"/>
                <w:kern w:val="0"/>
                <w:szCs w:val="21"/>
              </w:rPr>
              <w:t>一、对律师事务所的检查内容：</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（一）律师事务所保持法定设立条件的情况；</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（二）是否存在统一接受委托签订书面委托合同统一收费情况未开具发票等情况；</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（三）是否按规定建立健全档案管理制度，及时立卷归档；</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（四）是否建立利益冲突审查机制收费与财务管理投诉查处档案管理等制度；</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（五）是否有违反公平竞争低价收费以不正当手段承揽业务等情况；</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（六）是否存在违反规定接受委托收取费用的违法行为；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（七）是否存在违反法定程序办理变更名称负责人章程合伙协议住所合伙人等重大事项的违法行为；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（八）是否存在从事法律服务以外的经营活动的违法行为；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（九）是否存在以诋毁其他律师事务所律师或者支付介绍费等不正当手段承揽业务的违法行为；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lastRenderedPageBreak/>
              <w:t>（十）是否存在违反规定接受有利益冲突的案件的违法行为；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（十一）是否存在拒绝履行法律援助义务的违法行为；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（十二）是否存在向司法行政部门提供虚假材料或者有其他弄虚作假行为的违法行为；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（十三）是否存在对本所律师疏于管理，造成严重后果的违法行为；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法律法规和规章规定的其他情形</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（十四）对代理案件是否存在代理不尽责等有关情况；</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（十五）对代理案件是否违反利益冲突；</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（十六）是否存在私自受案收费接受委托人财务等情况；</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（十七）是否存在同时在两个律师事务所执业的违法行为；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（十八）是否存在以不正当手段承揽业务的违法行为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（十九）是否存在同一案件中为双方当事人担任代理人，或者代理与本人及其近亲属有利益冲突的法律事务的违法行为；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（二十）是否存在从人民法院人民检察院离任后二年内担任诉讼代理人或者辩护人的违法行为；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（二十一）是否存在拒绝履行法律援助义务的违</w:t>
            </w:r>
            <w:r>
              <w:rPr>
                <w:rFonts w:ascii="方正仿宋_GBK" w:eastAsia="方正仿宋_GBK" w:hAnsi="宋体" w:hint="eastAsia"/>
                <w:color w:val="000000"/>
                <w:kern w:val="0"/>
                <w:szCs w:val="21"/>
              </w:rPr>
              <w:lastRenderedPageBreak/>
              <w:t>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（二十二）是否存在私自接受委托收取费用，接受委托人财物或者其他利益的违法行为；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（二十三）是否存在《律师法》第四十八条第二项规定的违法行为；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（二十四）是否存在利用提供法律服务的便利牟取当事人争议的权益的违法行为；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（二十五）是否存在泄露商业秘密或者个人隐私的违法行为；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（二十六）是否存在违反规定会见法官检察官仲裁员以及其他有关工作人员，或者以其他不正当方式影响依法办理案件的违法行为；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（二十七）是否存在向法官检察官仲裁员以及其他有关工作人员行贿，介绍贿赂或者指使诱导当事人行贿的违法行为；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（二十八）是否存在向司法行政部门提供虚假材料或者有其他弄虚作假行为的违法行为；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（二十九）是否存在故意提供虚假证据或者威胁利诱他人提供虚假证据，妨碍对方当事人合法取得证据的违法行为；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（三十）是否存在接受对方当事人财物或者其他利益，与对方当事人或者第三人恶意串通，侵害委托人权益的违法行为；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（三十一）是否存在扰乱法庭仲裁庭秩序，干扰</w:t>
            </w:r>
            <w:r>
              <w:rPr>
                <w:rFonts w:ascii="方正仿宋_GBK" w:eastAsia="方正仿宋_GBK" w:hAnsi="宋体" w:hint="eastAsia"/>
                <w:color w:val="000000"/>
                <w:kern w:val="0"/>
                <w:szCs w:val="21"/>
              </w:rPr>
              <w:lastRenderedPageBreak/>
              <w:t>诉讼仲裁活动的正常进行的违法行为；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（三十二）是否存在煽动教唆当事人采取扰乱公共秩序危害公共安全等非法手段解决争议的违法行为；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（三十三）是否存在发表危害国家安全恶意诽谤他人严重扰乱法庭秩序的言论的违法行为；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（三十四）是否存在泄露国家秘密的违法行为；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（三十五）是否存在违反规定接受委托收取费用的违法行为；</w:t>
            </w:r>
          </w:p>
          <w:p w:rsidR="008518FB" w:rsidRDefault="00B13DB2">
            <w:pPr>
              <w:widowControl/>
              <w:spacing w:line="360" w:lineRule="exact"/>
              <w:rPr>
                <w:rFonts w:ascii="方正仿宋_GBK" w:eastAsia="方正仿宋_GBK" w:hAnsi="宋体"/>
                <w:color w:val="000000"/>
                <w:kern w:val="0"/>
                <w:szCs w:val="21"/>
              </w:rPr>
            </w:pPr>
            <w:r>
              <w:rPr>
                <w:rFonts w:ascii="方正仿宋_GBK" w:eastAsia="方正仿宋_GBK" w:hAnsi="宋体" w:hint="eastAsia"/>
                <w:color w:val="000000"/>
                <w:kern w:val="0"/>
                <w:szCs w:val="21"/>
              </w:rPr>
              <w:t>（三十六）法律法规和规章规定的其他情形；</w:t>
            </w:r>
          </w:p>
          <w:p w:rsidR="008518FB" w:rsidRDefault="00B13DB2">
            <w:pPr>
              <w:widowControl/>
              <w:spacing w:line="360" w:lineRule="exact"/>
              <w:rPr>
                <w:rFonts w:ascii="方正仿宋_GBK" w:eastAsia="方正仿宋_GBK" w:hAnsi="宋体"/>
                <w:b/>
                <w:color w:val="000000"/>
                <w:kern w:val="0"/>
                <w:szCs w:val="21"/>
              </w:rPr>
            </w:pPr>
            <w:r>
              <w:rPr>
                <w:rFonts w:ascii="方正仿宋_GBK" w:eastAsia="方正仿宋_GBK" w:hAnsi="宋体" w:hint="eastAsia"/>
                <w:b/>
                <w:color w:val="000000"/>
                <w:kern w:val="0"/>
                <w:szCs w:val="21"/>
              </w:rPr>
              <w:t>二、对律师的检查内容：</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（一）对代理案件是否存在代理不尽责等有关情况；</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（二）对代理案件是否违反利益冲突；</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（三）是否存在私自受案、收费、接受委托人财务等情况；</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（四）是否存在同时在两个律师事务所执业的违法行为；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（五）是否存在以不正当手段承揽业务的违法行为；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（六）是否存在同一案件中为双方当事人担任代理人，或者代理与本人及其近亲属有利益冲突的法律事务的违法行为；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lastRenderedPageBreak/>
              <w:t>（七）是否存在从人民法院、人民检察院离任后二年内担任诉讼代理人或者辩护人的违法行为；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（八）是否存在拒绝履行法律援助义务的违法行为；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（九）是否存在私自接受委托、收取费用，接受委托人财物或者其他利益的违法行为；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（十）是否存在《律师法》第四十八条第二项规定的违法行为；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（十一）是否存在利用提供法律服务的便利牟取当事人争议的权益的违法行为；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（十二）是否存在泄露商业秘密或者个人隐私的违法行为；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（十三）是否存在违反规定会见法官、检察官、仲裁员以及其他有关工作人员，或者以其他不正当方式影响依法办理案件的违法行为；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（十四）是否存在向法官、检察官、仲裁员以及其他有关工作人员行贿，介绍贿赂或者指使、诱导当事人行贿的违法行为；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（十五）是否存在向司法行政部门提供虚假材料或者有其他弄虚作假行为的违法行为；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（十六）是否存在故意提供虚假证据或者威胁、利诱他人提供虚假证据，妨碍对方当事人合法取得证据的违法行为；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lastRenderedPageBreak/>
              <w:t>（十七）是否存在接受对方当事人财物或者其他利益，与对方当事人或者第三人恶意串通，侵害委托人权益的违法行为；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（十八）是否存在扰乱法庭、仲裁庭秩序，干扰诉讼、仲裁活动的正常进行的违法行为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是否存在煽动、教唆当事人采取扰乱公共秩序、危害公共安全等非法手段解决争议的违法行为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是否存在发表危害国家安全、恶意诽谤他人、严重扰乱法庭秩序的言论的违法行为；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（十九）是否存在泄露国家秘密的违法行为；</w:t>
            </w:r>
          </w:p>
          <w:p w:rsidR="008518FB" w:rsidRDefault="00B13DB2">
            <w:pPr>
              <w:pStyle w:val="a0"/>
              <w:jc w:val="both"/>
              <w:rPr>
                <w:rFonts w:ascii="方正仿宋_GBK" w:eastAsia="方正仿宋_GBK" w:hAnsi="宋体"/>
                <w:color w:val="000000"/>
                <w:kern w:val="0"/>
                <w:sz w:val="21"/>
                <w:szCs w:val="21"/>
              </w:rPr>
            </w:pPr>
            <w:r>
              <w:rPr>
                <w:rFonts w:ascii="方正仿宋_GBK" w:eastAsia="方正仿宋_GBK" w:hAnsi="宋体" w:hint="eastAsia"/>
                <w:color w:val="000000"/>
                <w:kern w:val="0"/>
                <w:sz w:val="21"/>
                <w:szCs w:val="21"/>
              </w:rPr>
              <w:t>（二十）是否存在违反规定接受委托、收取费用的违法行为；</w:t>
            </w:r>
          </w:p>
          <w:p w:rsidR="008518FB" w:rsidRDefault="00B13DB2">
            <w:pPr>
              <w:pStyle w:val="a0"/>
              <w:jc w:val="both"/>
              <w:rPr>
                <w:rFonts w:ascii="方正仿宋_GBK" w:eastAsia="方正仿宋_GBK" w:hAnsi="宋体"/>
                <w:sz w:val="21"/>
                <w:szCs w:val="21"/>
              </w:rPr>
            </w:pPr>
            <w:r>
              <w:rPr>
                <w:rFonts w:ascii="方正仿宋_GBK" w:eastAsia="方正仿宋_GBK" w:hAnsi="宋体" w:hint="eastAsia"/>
                <w:color w:val="000000"/>
                <w:kern w:val="0"/>
                <w:sz w:val="21"/>
                <w:szCs w:val="21"/>
              </w:rPr>
              <w:t>（二十一）法律、法规和规章规定的其他情形；</w:t>
            </w:r>
          </w:p>
        </w:tc>
        <w:tc>
          <w:tcPr>
            <w:tcW w:w="2311" w:type="dxa"/>
            <w:tcBorders>
              <w:top w:val="nil"/>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lastRenderedPageBreak/>
              <w:t>全区律师事务所及</w:t>
            </w:r>
          </w:p>
          <w:p w:rsidR="008518FB" w:rsidRDefault="00B13DB2">
            <w:pPr>
              <w:widowControl/>
              <w:spacing w:line="400" w:lineRule="exact"/>
              <w:jc w:val="center"/>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律师</w:t>
            </w:r>
          </w:p>
        </w:tc>
        <w:tc>
          <w:tcPr>
            <w:tcW w:w="1371" w:type="dxa"/>
            <w:tcBorders>
              <w:top w:val="nil"/>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Times New Roman" w:hAnsi="Times New Roman"/>
                <w:color w:val="000000"/>
                <w:kern w:val="0"/>
                <w:szCs w:val="21"/>
              </w:rPr>
            </w:pPr>
            <w:r>
              <w:rPr>
                <w:rFonts w:ascii="Times New Roman" w:hAnsi="Times New Roman" w:hint="eastAsia"/>
                <w:color w:val="000000"/>
                <w:kern w:val="0"/>
                <w:szCs w:val="21"/>
              </w:rPr>
              <w:t>40</w:t>
            </w:r>
            <w:r>
              <w:rPr>
                <w:rFonts w:ascii="Times New Roman" w:hAnsi="Times New Roman"/>
                <w:color w:val="000000"/>
                <w:kern w:val="0"/>
                <w:szCs w:val="21"/>
              </w:rPr>
              <w:t>%</w:t>
            </w:r>
          </w:p>
        </w:tc>
        <w:tc>
          <w:tcPr>
            <w:tcW w:w="1464" w:type="dxa"/>
            <w:tcBorders>
              <w:top w:val="nil"/>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方正仿宋_GBK" w:eastAsia="方正仿宋_GBK" w:hAnsi="Times New Roman" w:hint="eastAsia"/>
                <w:color w:val="000000"/>
                <w:kern w:val="0"/>
                <w:szCs w:val="21"/>
              </w:rPr>
              <w:t>年</w:t>
            </w:r>
            <w:r>
              <w:rPr>
                <w:rFonts w:ascii="Times New Roman" w:hAnsi="Times New Roman"/>
                <w:color w:val="000000"/>
                <w:kern w:val="0"/>
                <w:szCs w:val="21"/>
              </w:rPr>
              <w:t>5-6</w:t>
            </w:r>
            <w:r>
              <w:rPr>
                <w:rFonts w:ascii="方正仿宋_GBK" w:eastAsia="方正仿宋_GBK" w:hAnsi="Times New Roman" w:hint="eastAsia"/>
                <w:color w:val="000000"/>
                <w:kern w:val="0"/>
                <w:szCs w:val="21"/>
              </w:rPr>
              <w:t>月</w:t>
            </w:r>
            <w:r>
              <w:rPr>
                <w:rFonts w:ascii="Times New Roman" w:hAnsi="Times New Roman"/>
                <w:color w:val="000000"/>
                <w:kern w:val="0"/>
                <w:szCs w:val="21"/>
              </w:rPr>
              <w:br/>
              <w:t>202</w:t>
            </w:r>
            <w:r>
              <w:rPr>
                <w:rFonts w:ascii="Times New Roman" w:hAnsi="Times New Roman" w:hint="eastAsia"/>
                <w:color w:val="000000"/>
                <w:kern w:val="0"/>
                <w:szCs w:val="21"/>
              </w:rPr>
              <w:t>3</w:t>
            </w:r>
            <w:r>
              <w:rPr>
                <w:rFonts w:ascii="方正仿宋_GBK" w:eastAsia="方正仿宋_GBK" w:hAnsi="Times New Roman" w:hint="eastAsia"/>
                <w:color w:val="000000"/>
                <w:kern w:val="0"/>
                <w:szCs w:val="21"/>
              </w:rPr>
              <w:t>年</w:t>
            </w:r>
            <w:r>
              <w:rPr>
                <w:rFonts w:ascii="Times New Roman" w:hAnsi="Times New Roman"/>
                <w:color w:val="000000"/>
                <w:kern w:val="0"/>
                <w:szCs w:val="21"/>
              </w:rPr>
              <w:t>11-12</w:t>
            </w:r>
            <w:r>
              <w:rPr>
                <w:rFonts w:ascii="方正仿宋_GBK" w:eastAsia="方正仿宋_GBK" w:hAnsi="Times New Roman" w:hint="eastAsia"/>
                <w:color w:val="000000"/>
                <w:kern w:val="0"/>
                <w:szCs w:val="21"/>
              </w:rPr>
              <w:t>月</w:t>
            </w:r>
          </w:p>
        </w:tc>
      </w:tr>
      <w:tr w:rsidR="008518FB">
        <w:trPr>
          <w:trHeight w:val="5475"/>
        </w:trPr>
        <w:tc>
          <w:tcPr>
            <w:tcW w:w="989" w:type="dxa"/>
            <w:tcBorders>
              <w:top w:val="nil"/>
              <w:left w:val="single" w:sz="4" w:space="0" w:color="auto"/>
              <w:bottom w:val="single" w:sz="4" w:space="0" w:color="auto"/>
              <w:right w:val="single" w:sz="4" w:space="0" w:color="auto"/>
            </w:tcBorders>
            <w:shd w:val="clear" w:color="auto" w:fill="auto"/>
            <w:vAlign w:val="center"/>
          </w:tcPr>
          <w:p w:rsidR="008518FB" w:rsidRDefault="00B13DB2">
            <w:pPr>
              <w:widowControl/>
              <w:jc w:val="center"/>
              <w:rPr>
                <w:rFonts w:ascii="Times New Roman" w:hAnsi="Times New Roman"/>
                <w:color w:val="000000"/>
                <w:kern w:val="0"/>
                <w:szCs w:val="21"/>
              </w:rPr>
            </w:pPr>
            <w:r>
              <w:rPr>
                <w:rFonts w:ascii="Times New Roman" w:hAnsi="Times New Roman" w:hint="eastAsia"/>
                <w:color w:val="000000"/>
                <w:kern w:val="0"/>
                <w:szCs w:val="21"/>
              </w:rPr>
              <w:lastRenderedPageBreak/>
              <w:t>2</w:t>
            </w:r>
          </w:p>
        </w:tc>
        <w:tc>
          <w:tcPr>
            <w:tcW w:w="2218" w:type="dxa"/>
            <w:tcBorders>
              <w:top w:val="nil"/>
              <w:left w:val="nil"/>
              <w:bottom w:val="single" w:sz="4" w:space="0" w:color="auto"/>
              <w:right w:val="single" w:sz="4" w:space="0" w:color="auto"/>
            </w:tcBorders>
            <w:shd w:val="clear" w:color="auto" w:fill="auto"/>
            <w:vAlign w:val="center"/>
          </w:tcPr>
          <w:p w:rsidR="008518FB" w:rsidRDefault="00B13DB2">
            <w:pPr>
              <w:widowControl/>
              <w:spacing w:line="400" w:lineRule="exact"/>
              <w:jc w:val="lef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2023</w:t>
            </w:r>
            <w:r>
              <w:rPr>
                <w:rFonts w:ascii="方正仿宋_GBK" w:eastAsia="方正仿宋_GBK" w:hAnsi="宋体" w:hint="eastAsia"/>
                <w:color w:val="000000"/>
                <w:kern w:val="0"/>
                <w:szCs w:val="21"/>
              </w:rPr>
              <w:t>年度重庆市武隆区司法局随机抽查基层法律服务所</w:t>
            </w:r>
            <w:r>
              <w:rPr>
                <w:rFonts w:ascii="方正仿宋_GBK" w:eastAsia="方正仿宋_GBK" w:hAnsi="Times New Roman" w:hint="eastAsia"/>
                <w:color w:val="000000"/>
                <w:kern w:val="0"/>
                <w:szCs w:val="21"/>
              </w:rPr>
              <w:t>002</w:t>
            </w:r>
          </w:p>
        </w:tc>
        <w:tc>
          <w:tcPr>
            <w:tcW w:w="4607" w:type="dxa"/>
            <w:tcBorders>
              <w:top w:val="nil"/>
              <w:left w:val="nil"/>
              <w:bottom w:val="single" w:sz="4" w:space="0" w:color="auto"/>
              <w:right w:val="single" w:sz="4" w:space="0" w:color="auto"/>
            </w:tcBorders>
            <w:shd w:val="clear" w:color="auto" w:fill="auto"/>
          </w:tcPr>
          <w:p w:rsidR="008518FB" w:rsidRDefault="00B13DB2">
            <w:pPr>
              <w:widowControl/>
              <w:spacing w:line="360" w:lineRule="exact"/>
              <w:rPr>
                <w:rFonts w:ascii="方正仿宋_GBK" w:eastAsia="方正仿宋_GBK" w:hAnsi="Times New Roman"/>
                <w:b/>
                <w:color w:val="000000"/>
                <w:kern w:val="0"/>
                <w:szCs w:val="21"/>
              </w:rPr>
            </w:pPr>
            <w:r>
              <w:rPr>
                <w:rFonts w:ascii="方正仿宋_GBK" w:eastAsia="方正仿宋_GBK" w:hAnsi="Times New Roman" w:hint="eastAsia"/>
                <w:b/>
                <w:color w:val="000000"/>
                <w:kern w:val="0"/>
                <w:szCs w:val="21"/>
              </w:rPr>
              <w:t>一、对基层法律服务所的检查内容：</w:t>
            </w:r>
          </w:p>
          <w:p w:rsidR="008518FB" w:rsidRDefault="00B13DB2">
            <w:pPr>
              <w:widowControl/>
              <w:spacing w:line="360" w:lineRule="exac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（一）基层法律服务所实际住所地与登记信息是否一致的情况；</w:t>
            </w:r>
          </w:p>
          <w:p w:rsidR="008518FB" w:rsidRDefault="00B13DB2">
            <w:pPr>
              <w:widowControl/>
              <w:spacing w:line="360" w:lineRule="exac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（二）基层法律服务所内部管理制度建立和执行情况；</w:t>
            </w:r>
          </w:p>
          <w:p w:rsidR="008518FB" w:rsidRDefault="00B13DB2">
            <w:pPr>
              <w:widowControl/>
              <w:spacing w:line="360" w:lineRule="exac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（三）基层法律服务所执业活动情况；</w:t>
            </w:r>
          </w:p>
          <w:p w:rsidR="008518FB" w:rsidRDefault="00B13DB2">
            <w:pPr>
              <w:widowControl/>
              <w:spacing w:line="360" w:lineRule="exac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（四）对本所基层法律服务工作者监督管理情况；（五）履行基层法律服务工作者协会会员义务的情况；</w:t>
            </w:r>
          </w:p>
          <w:p w:rsidR="008518FB" w:rsidRDefault="00B13DB2">
            <w:pPr>
              <w:widowControl/>
              <w:spacing w:line="360" w:lineRule="exac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（六）法律、法规和规章规定的其他情形；</w:t>
            </w:r>
          </w:p>
          <w:p w:rsidR="008518FB" w:rsidRDefault="00B13DB2">
            <w:pPr>
              <w:widowControl/>
              <w:spacing w:line="360" w:lineRule="exact"/>
              <w:rPr>
                <w:rFonts w:ascii="方正仿宋_GBK" w:eastAsia="方正仿宋_GBK" w:hAnsi="Times New Roman"/>
                <w:b/>
                <w:color w:val="000000"/>
                <w:kern w:val="0"/>
                <w:szCs w:val="21"/>
              </w:rPr>
            </w:pPr>
            <w:r>
              <w:rPr>
                <w:rFonts w:ascii="方正仿宋_GBK" w:eastAsia="方正仿宋_GBK" w:hAnsi="Times New Roman" w:hint="eastAsia"/>
                <w:b/>
                <w:color w:val="000000"/>
                <w:kern w:val="0"/>
                <w:szCs w:val="21"/>
              </w:rPr>
              <w:t>二、对基层法律服务工作者的检查内容：</w:t>
            </w:r>
          </w:p>
          <w:p w:rsidR="008518FB" w:rsidRDefault="00B13DB2">
            <w:pPr>
              <w:widowControl/>
              <w:spacing w:line="360" w:lineRule="exac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（一）基层法律服务工作者执业活动情况；</w:t>
            </w:r>
          </w:p>
          <w:p w:rsidR="008518FB" w:rsidRDefault="00B13DB2">
            <w:pPr>
              <w:widowControl/>
              <w:spacing w:line="360" w:lineRule="exac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（二）履行基层法律服务工作者协会会员义务的情况；</w:t>
            </w:r>
          </w:p>
          <w:p w:rsidR="008518FB" w:rsidRDefault="00B13DB2">
            <w:pPr>
              <w:widowControl/>
              <w:spacing w:line="360" w:lineRule="exact"/>
              <w:rPr>
                <w:rFonts w:ascii="方正仿宋_GBK" w:eastAsia="方正仿宋_GBK" w:hAnsi="Times New Roman"/>
                <w:color w:val="000000"/>
                <w:kern w:val="0"/>
                <w:szCs w:val="21"/>
              </w:rPr>
            </w:pPr>
            <w:r>
              <w:rPr>
                <w:rFonts w:ascii="方正仿宋_GBK" w:eastAsia="方正仿宋_GBK" w:hAnsi="Times New Roman" w:hint="eastAsia"/>
                <w:color w:val="000000"/>
                <w:kern w:val="0"/>
                <w:szCs w:val="21"/>
              </w:rPr>
              <w:t>（三）法律、法规和规章规定的其他情形</w:t>
            </w:r>
            <w:r w:rsidR="009C3E77">
              <w:rPr>
                <w:rFonts w:ascii="方正仿宋_GBK" w:eastAsia="方正仿宋_GBK" w:hAnsi="Times New Roman" w:hint="eastAsia"/>
                <w:color w:val="000000"/>
                <w:kern w:val="0"/>
                <w:szCs w:val="21"/>
              </w:rPr>
              <w:t xml:space="preserve"> </w:t>
            </w:r>
            <w:r>
              <w:rPr>
                <w:rFonts w:ascii="方正仿宋_GBK" w:eastAsia="方正仿宋_GBK" w:hAnsi="Times New Roman" w:hint="eastAsia"/>
                <w:color w:val="000000"/>
                <w:kern w:val="0"/>
                <w:szCs w:val="21"/>
              </w:rPr>
              <w:t>；</w:t>
            </w:r>
          </w:p>
        </w:tc>
        <w:tc>
          <w:tcPr>
            <w:tcW w:w="2311" w:type="dxa"/>
            <w:tcBorders>
              <w:top w:val="nil"/>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方正仿宋_GBK" w:eastAsia="方正仿宋_GBK" w:hAnsi="宋体" w:cs="宋体"/>
                <w:color w:val="000000"/>
                <w:kern w:val="0"/>
                <w:szCs w:val="21"/>
              </w:rPr>
            </w:pPr>
            <w:r>
              <w:rPr>
                <w:rFonts w:ascii="方正仿宋_GBK" w:eastAsia="方正仿宋_GBK" w:hAnsi="宋体" w:cs="宋体" w:hint="eastAsia"/>
                <w:color w:val="000000"/>
                <w:kern w:val="0"/>
                <w:szCs w:val="21"/>
              </w:rPr>
              <w:t>全区基层法律服务所及</w:t>
            </w:r>
            <w:r>
              <w:rPr>
                <w:rFonts w:ascii="方正仿宋_GBK" w:eastAsia="方正仿宋_GBK" w:hAnsi="宋体" w:cs="宋体" w:hint="eastAsia"/>
                <w:color w:val="000000"/>
                <w:kern w:val="0"/>
                <w:szCs w:val="21"/>
              </w:rPr>
              <w:br/>
              <w:t>基层法律服务工作者</w:t>
            </w:r>
          </w:p>
        </w:tc>
        <w:tc>
          <w:tcPr>
            <w:tcW w:w="1371" w:type="dxa"/>
            <w:tcBorders>
              <w:top w:val="nil"/>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Times New Roman" w:hAnsi="Times New Roman"/>
                <w:color w:val="000000"/>
                <w:kern w:val="0"/>
                <w:szCs w:val="21"/>
              </w:rPr>
            </w:pPr>
            <w:r>
              <w:rPr>
                <w:rFonts w:ascii="Times New Roman" w:hAnsi="Times New Roman" w:hint="eastAsia"/>
                <w:color w:val="000000"/>
                <w:kern w:val="0"/>
                <w:szCs w:val="21"/>
              </w:rPr>
              <w:t>4</w:t>
            </w:r>
            <w:r>
              <w:rPr>
                <w:rFonts w:ascii="Times New Roman" w:hAnsi="Times New Roman"/>
                <w:color w:val="000000"/>
                <w:kern w:val="0"/>
                <w:szCs w:val="21"/>
              </w:rPr>
              <w:t>0%</w:t>
            </w:r>
          </w:p>
        </w:tc>
        <w:tc>
          <w:tcPr>
            <w:tcW w:w="1464" w:type="dxa"/>
            <w:tcBorders>
              <w:top w:val="nil"/>
              <w:left w:val="nil"/>
              <w:bottom w:val="single" w:sz="4" w:space="0" w:color="auto"/>
              <w:right w:val="single" w:sz="4" w:space="0" w:color="auto"/>
            </w:tcBorders>
            <w:shd w:val="clear" w:color="auto" w:fill="auto"/>
            <w:vAlign w:val="center"/>
          </w:tcPr>
          <w:p w:rsidR="008518FB" w:rsidRDefault="00B13DB2">
            <w:pPr>
              <w:widowControl/>
              <w:spacing w:line="400" w:lineRule="exact"/>
              <w:jc w:val="center"/>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方正仿宋_GBK" w:eastAsia="方正仿宋_GBK" w:hAnsi="Times New Roman" w:hint="eastAsia"/>
                <w:color w:val="000000"/>
                <w:kern w:val="0"/>
                <w:szCs w:val="21"/>
              </w:rPr>
              <w:t>年</w:t>
            </w:r>
            <w:r>
              <w:rPr>
                <w:rFonts w:ascii="Times New Roman" w:hAnsi="Times New Roman"/>
                <w:color w:val="000000"/>
                <w:kern w:val="0"/>
                <w:szCs w:val="21"/>
              </w:rPr>
              <w:t>5-6</w:t>
            </w:r>
            <w:r>
              <w:rPr>
                <w:rFonts w:ascii="方正仿宋_GBK" w:eastAsia="方正仿宋_GBK" w:hAnsi="Times New Roman" w:hint="eastAsia"/>
                <w:color w:val="000000"/>
                <w:kern w:val="0"/>
                <w:szCs w:val="21"/>
              </w:rPr>
              <w:t>月</w:t>
            </w:r>
            <w:r>
              <w:rPr>
                <w:rFonts w:ascii="Times New Roman" w:hAnsi="Times New Roman"/>
                <w:color w:val="000000"/>
                <w:kern w:val="0"/>
                <w:szCs w:val="21"/>
              </w:rPr>
              <w:br/>
              <w:t>202</w:t>
            </w:r>
            <w:r>
              <w:rPr>
                <w:rFonts w:ascii="Times New Roman" w:hAnsi="Times New Roman" w:hint="eastAsia"/>
                <w:color w:val="000000"/>
                <w:kern w:val="0"/>
                <w:szCs w:val="21"/>
              </w:rPr>
              <w:t>3</w:t>
            </w:r>
            <w:r>
              <w:rPr>
                <w:rFonts w:ascii="方正仿宋_GBK" w:eastAsia="方正仿宋_GBK" w:hAnsi="Times New Roman" w:hint="eastAsia"/>
                <w:color w:val="000000"/>
                <w:kern w:val="0"/>
                <w:szCs w:val="21"/>
              </w:rPr>
              <w:t>年</w:t>
            </w:r>
            <w:r>
              <w:rPr>
                <w:rFonts w:ascii="Times New Roman" w:hAnsi="Times New Roman"/>
                <w:color w:val="000000"/>
                <w:kern w:val="0"/>
                <w:szCs w:val="21"/>
              </w:rPr>
              <w:t>11-12</w:t>
            </w:r>
            <w:r>
              <w:rPr>
                <w:rFonts w:ascii="方正仿宋_GBK" w:eastAsia="方正仿宋_GBK" w:hAnsi="Times New Roman" w:hint="eastAsia"/>
                <w:color w:val="000000"/>
                <w:kern w:val="0"/>
                <w:szCs w:val="21"/>
              </w:rPr>
              <w:t>月</w:t>
            </w:r>
          </w:p>
        </w:tc>
      </w:tr>
    </w:tbl>
    <w:p w:rsidR="008518FB" w:rsidRDefault="008518FB">
      <w:pPr>
        <w:pStyle w:val="a6"/>
        <w:rPr>
          <w:rFonts w:ascii="Times New Roman" w:eastAsia="方正仿宋_GBK" w:hAnsi="Times New Roman" w:cs="Times New Roman" w:hint="default"/>
          <w:sz w:val="32"/>
          <w:szCs w:val="32"/>
        </w:rPr>
        <w:sectPr w:rsidR="008518FB">
          <w:footerReference w:type="default" r:id="rId10"/>
          <w:footerReference w:type="first" r:id="rId11"/>
          <w:pgSz w:w="16838" w:h="11906" w:orient="landscape"/>
          <w:pgMar w:top="1531" w:right="2098" w:bottom="1531" w:left="1984" w:header="851" w:footer="1474" w:gutter="0"/>
          <w:pgNumType w:fmt="numberInDash" w:start="2"/>
          <w:cols w:space="0"/>
          <w:docGrid w:type="lines" w:linePitch="312"/>
        </w:sectPr>
      </w:pPr>
    </w:p>
    <w:p w:rsidR="008518FB" w:rsidRDefault="00B13DB2">
      <w:pPr>
        <w:pStyle w:val="a6"/>
        <w:rPr>
          <w:rFonts w:ascii="方正仿宋_GBK" w:eastAsia="方正仿宋_GBK" w:hAnsi="方正仿宋_GBK" w:cs="方正仿宋_GBK" w:hint="default"/>
          <w:sz w:val="32"/>
          <w:szCs w:val="32"/>
          <w:lang w:val="en-US"/>
        </w:rPr>
      </w:pPr>
      <w:r>
        <w:rPr>
          <w:rFonts w:ascii="方正仿宋_GBK" w:eastAsia="方正仿宋_GBK" w:hAnsi="方正仿宋_GBK" w:cs="方正仿宋_GBK"/>
          <w:sz w:val="32"/>
          <w:szCs w:val="32"/>
          <w:lang w:val="en-US"/>
        </w:rPr>
        <w:lastRenderedPageBreak/>
        <w:t xml:space="preserve">    （此页无正文）</w:t>
      </w: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8518FB">
      <w:pPr>
        <w:pStyle w:val="a6"/>
        <w:rPr>
          <w:rFonts w:ascii="Times New Roman" w:eastAsia="方正仿宋_GBK" w:hAnsi="Times New Roman" w:cs="Times New Roman" w:hint="default"/>
          <w:sz w:val="32"/>
          <w:szCs w:val="32"/>
        </w:rPr>
      </w:pPr>
    </w:p>
    <w:p w:rsidR="008518FB" w:rsidRDefault="00B13DB2">
      <w:pPr>
        <w:pBdr>
          <w:top w:val="single" w:sz="4" w:space="1" w:color="auto"/>
          <w:bottom w:val="single" w:sz="4" w:space="1" w:color="auto"/>
        </w:pBdr>
        <w:spacing w:line="560" w:lineRule="exact"/>
        <w:ind w:firstLineChars="50" w:firstLine="140"/>
        <w:rPr>
          <w:rFonts w:ascii="Times New Roman" w:eastAsia="方正仿宋_GBK" w:hAnsi="Times New Roman" w:cs="Times New Roman"/>
          <w:sz w:val="32"/>
          <w:szCs w:val="32"/>
        </w:rPr>
      </w:pPr>
      <w:r>
        <w:rPr>
          <w:rFonts w:ascii="Times New Roman" w:eastAsia="方正仿宋_GBK" w:hAnsi="Times New Roman" w:cs="Times New Roman"/>
          <w:sz w:val="28"/>
          <w:szCs w:val="28"/>
        </w:rPr>
        <w:t>重庆市武隆区司法局办公室</w:t>
      </w:r>
      <w:r>
        <w:rPr>
          <w:rFonts w:ascii="Times New Roman" w:eastAsia="方正仿宋_GBK" w:hAnsi="Times New Roman" w:cs="Times New Roman"/>
          <w:sz w:val="28"/>
          <w:szCs w:val="28"/>
        </w:rPr>
        <w:t xml:space="preserve">                  202</w:t>
      </w: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30</w:t>
      </w:r>
      <w:r>
        <w:rPr>
          <w:rFonts w:ascii="Times New Roman" w:eastAsia="方正仿宋_GBK" w:hAnsi="Times New Roman" w:cs="Times New Roman"/>
          <w:sz w:val="28"/>
          <w:szCs w:val="28"/>
        </w:rPr>
        <w:t>日印发</w:t>
      </w:r>
    </w:p>
    <w:sectPr w:rsidR="008518FB" w:rsidSect="008518FB">
      <w:footerReference w:type="default" r:id="rId12"/>
      <w:footerReference w:type="first" r:id="rId13"/>
      <w:pgSz w:w="11906" w:h="16838"/>
      <w:pgMar w:top="2098" w:right="1531" w:bottom="1984" w:left="1531" w:header="851" w:footer="1474"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8FB" w:rsidRDefault="008518FB" w:rsidP="008518FB">
      <w:r>
        <w:separator/>
      </w:r>
    </w:p>
  </w:endnote>
  <w:endnote w:type="continuationSeparator" w:id="0">
    <w:p w:rsidR="008518FB" w:rsidRDefault="008518FB" w:rsidP="00851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40001" w:csb1="00000000"/>
  </w:font>
  <w:font w:name="FZFSK--GBK1-0">
    <w:altName w:val="Times New Roman"/>
    <w:charset w:val="00"/>
    <w:family w:val="auto"/>
    <w:pitch w:val="default"/>
    <w:sig w:usb0="00000000" w:usb1="00000000" w:usb2="00000000" w:usb3="00000000" w:csb0="00000001" w:csb1="00000000"/>
  </w:font>
  <w:font w:name="FZHTK--GBK1-0">
    <w:altName w:val="Times New Roman"/>
    <w:charset w:val="00"/>
    <w:family w:val="auto"/>
    <w:pitch w:val="default"/>
    <w:sig w:usb0="00000000" w:usb1="00000000" w:usb2="00000000" w:usb3="00000000" w:csb0="00000001"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FB" w:rsidRDefault="009869A0">
    <w:pPr>
      <w:pStyle w:val="a0"/>
    </w:pPr>
    <w:r>
      <w:pict>
        <v:shapetype id="_x0000_t202" coordsize="21600,21600" o:spt="202" path="m,l,21600r21600,l21600,xe">
          <v:stroke joinstyle="miter"/>
          <v:path gradientshapeok="t" o:connecttype="rect"/>
        </v:shapetype>
        <v:shape id="_x0000_s2053" type="#_x0000_t202" style="position:absolute;margin-left:208pt;margin-top:0;width:2in;height:2in;z-index:25165568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518FB" w:rsidRDefault="009869A0">
                <w:pPr>
                  <w:pStyle w:val="a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B13DB2">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13DB2">
                  <w:rPr>
                    <w:rFonts w:asciiTheme="majorEastAsia" w:eastAsiaTheme="majorEastAsia" w:hAnsiTheme="majorEastAsia" w:cstheme="majorEastAsia" w:hint="eastAsia"/>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FB" w:rsidRDefault="008518FB">
    <w:pPr>
      <w:pStyle w:val="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FB" w:rsidRDefault="009869A0">
    <w:pPr>
      <w:pStyle w:val="a0"/>
    </w:pPr>
    <w:r>
      <w:pict>
        <v:shapetype id="_x0000_t202" coordsize="21600,21600" o:spt="202" path="m,l,21600r21600,l21600,xe">
          <v:stroke joinstyle="miter"/>
          <v:path gradientshapeok="t" o:connecttype="rect"/>
        </v:shapetype>
        <v:shape id="_x0000_s2051" type="#_x0000_t202" style="position:absolute;margin-left:208pt;margin-top:0;width:2in;height:2in;z-index:25165670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8518FB" w:rsidRDefault="009869A0">
                <w:pPr>
                  <w:pStyle w:val="a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B13DB2">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C3E77">
                  <w:rPr>
                    <w:rFonts w:asciiTheme="majorEastAsia" w:eastAsiaTheme="majorEastAsia" w:hAnsiTheme="majorEastAsia" w:cstheme="majorEastAsia"/>
                    <w:noProof/>
                    <w:sz w:val="28"/>
                    <w:szCs w:val="28"/>
                  </w:rPr>
                  <w:t>- 6 -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FB" w:rsidRDefault="009869A0">
    <w:pPr>
      <w:pStyle w:val="a0"/>
    </w:pPr>
    <w:r>
      <w:pict>
        <v:shapetype id="_x0000_t202" coordsize="21600,21600" o:spt="202" path="m,l,21600r21600,l21600,xe">
          <v:stroke joinstyle="miter"/>
          <v:path gradientshapeok="t" o:connecttype="rect"/>
        </v:shapetype>
        <v:shape id="_x0000_s2052" type="#_x0000_t202" style="position:absolute;margin-left:208pt;margin-top:0;width:2in;height:2in;z-index:25165875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8518FB" w:rsidRDefault="009869A0">
                <w:pPr>
                  <w:pStyle w:val="a0"/>
                </w:pPr>
                <w:r>
                  <w:rPr>
                    <w:rFonts w:hint="eastAsia"/>
                  </w:rPr>
                  <w:fldChar w:fldCharType="begin"/>
                </w:r>
                <w:r w:rsidR="00B13DB2">
                  <w:rPr>
                    <w:rFonts w:hint="eastAsia"/>
                  </w:rPr>
                  <w:instrText xml:space="preserve"> PAGE  \* MERGEFORMAT </w:instrText>
                </w:r>
                <w:r>
                  <w:rPr>
                    <w:rFonts w:hint="eastAsia"/>
                  </w:rPr>
                  <w:fldChar w:fldCharType="separate"/>
                </w:r>
                <w:r w:rsidR="00B13DB2">
                  <w:rPr>
                    <w:rFonts w:hint="eastAsia"/>
                  </w:rPr>
                  <w:t>- 2 -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FB" w:rsidRDefault="009869A0">
    <w:pPr>
      <w:pStyle w:val="a0"/>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772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8518FB" w:rsidRDefault="009869A0">
                <w:pPr>
                  <w:pStyle w:val="a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B13DB2">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C3E77">
                  <w:rPr>
                    <w:rFonts w:asciiTheme="majorEastAsia" w:eastAsiaTheme="majorEastAsia" w:hAnsiTheme="majorEastAsia" w:cstheme="majorEastAsia"/>
                    <w:noProof/>
                    <w:sz w:val="28"/>
                    <w:szCs w:val="28"/>
                  </w:rPr>
                  <w:t>- 9 -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FB" w:rsidRDefault="009869A0">
    <w:pPr>
      <w:pStyle w:val="a0"/>
    </w:pPr>
    <w:r>
      <w:pict>
        <v:shapetype id="_x0000_t202" coordsize="21600,21600" o:spt="202" path="m,l,21600r21600,l21600,xe">
          <v:stroke joinstyle="miter"/>
          <v:path gradientshapeok="t" o:connecttype="rect"/>
        </v:shapetype>
        <v:shape id="_x0000_s2050" type="#_x0000_t202" style="position:absolute;margin-left:208pt;margin-top:0;width:2in;height:2in;z-index:251659776;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8518FB" w:rsidRDefault="009869A0">
                <w:pPr>
                  <w:pStyle w:val="a0"/>
                </w:pPr>
                <w:r>
                  <w:rPr>
                    <w:rFonts w:hint="eastAsia"/>
                  </w:rPr>
                  <w:fldChar w:fldCharType="begin"/>
                </w:r>
                <w:r w:rsidR="00B13DB2">
                  <w:rPr>
                    <w:rFonts w:hint="eastAsia"/>
                  </w:rPr>
                  <w:instrText xml:space="preserve"> PAGE  \* MERGEFORMAT </w:instrText>
                </w:r>
                <w:r>
                  <w:rPr>
                    <w:rFonts w:hint="eastAsia"/>
                  </w:rPr>
                  <w:fldChar w:fldCharType="separate"/>
                </w:r>
                <w:r w:rsidR="00B13DB2">
                  <w:rPr>
                    <w:rFonts w:hint="eastAsia"/>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8FB" w:rsidRDefault="008518FB" w:rsidP="008518FB">
      <w:r>
        <w:separator/>
      </w:r>
    </w:p>
  </w:footnote>
  <w:footnote w:type="continuationSeparator" w:id="0">
    <w:p w:rsidR="008518FB" w:rsidRDefault="008518FB" w:rsidP="00851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FB" w:rsidRDefault="008518F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A4YjNmZDgzMThiYThlNTk1ZDA5OTVjODQwYzg4ZDMifQ=="/>
  </w:docVars>
  <w:rsids>
    <w:rsidRoot w:val="55383CEF"/>
    <w:rsid w:val="008518FB"/>
    <w:rsid w:val="009869A0"/>
    <w:rsid w:val="009C3E77"/>
    <w:rsid w:val="00B13DB2"/>
    <w:rsid w:val="02604536"/>
    <w:rsid w:val="0267169C"/>
    <w:rsid w:val="042663B3"/>
    <w:rsid w:val="0494566E"/>
    <w:rsid w:val="05CF5B9E"/>
    <w:rsid w:val="07157203"/>
    <w:rsid w:val="076E7D4B"/>
    <w:rsid w:val="09175910"/>
    <w:rsid w:val="09750D10"/>
    <w:rsid w:val="0A6716D0"/>
    <w:rsid w:val="0DD868B8"/>
    <w:rsid w:val="0EB603A5"/>
    <w:rsid w:val="0EF6555A"/>
    <w:rsid w:val="106C397C"/>
    <w:rsid w:val="110F4657"/>
    <w:rsid w:val="12A324E1"/>
    <w:rsid w:val="149A086A"/>
    <w:rsid w:val="14BF76AD"/>
    <w:rsid w:val="163C369B"/>
    <w:rsid w:val="17414841"/>
    <w:rsid w:val="1860455F"/>
    <w:rsid w:val="19C256D3"/>
    <w:rsid w:val="1A613ACE"/>
    <w:rsid w:val="1E86206A"/>
    <w:rsid w:val="1EFC0080"/>
    <w:rsid w:val="21FC594C"/>
    <w:rsid w:val="224C2AAD"/>
    <w:rsid w:val="22CD43AF"/>
    <w:rsid w:val="23CE4FEC"/>
    <w:rsid w:val="24711ECE"/>
    <w:rsid w:val="24DE4764"/>
    <w:rsid w:val="26500A18"/>
    <w:rsid w:val="27191349"/>
    <w:rsid w:val="2820799A"/>
    <w:rsid w:val="28907360"/>
    <w:rsid w:val="291069E5"/>
    <w:rsid w:val="294A739D"/>
    <w:rsid w:val="297A6253"/>
    <w:rsid w:val="2AA67205"/>
    <w:rsid w:val="2CD42818"/>
    <w:rsid w:val="2D81589E"/>
    <w:rsid w:val="2E914186"/>
    <w:rsid w:val="3043195D"/>
    <w:rsid w:val="30B04782"/>
    <w:rsid w:val="3187070B"/>
    <w:rsid w:val="32571858"/>
    <w:rsid w:val="340D18B7"/>
    <w:rsid w:val="364851B0"/>
    <w:rsid w:val="37C1591A"/>
    <w:rsid w:val="37EC0747"/>
    <w:rsid w:val="388D6201"/>
    <w:rsid w:val="39374067"/>
    <w:rsid w:val="399D474A"/>
    <w:rsid w:val="3A1C35E2"/>
    <w:rsid w:val="3A733FE7"/>
    <w:rsid w:val="3A736BA9"/>
    <w:rsid w:val="3B40631D"/>
    <w:rsid w:val="3B9974B1"/>
    <w:rsid w:val="3BC51B7C"/>
    <w:rsid w:val="3BCC27F2"/>
    <w:rsid w:val="3C087279"/>
    <w:rsid w:val="3D053621"/>
    <w:rsid w:val="3D300F47"/>
    <w:rsid w:val="3DB01652"/>
    <w:rsid w:val="3E6576EC"/>
    <w:rsid w:val="3EE50A16"/>
    <w:rsid w:val="3EE872E1"/>
    <w:rsid w:val="423C1423"/>
    <w:rsid w:val="435E5AAD"/>
    <w:rsid w:val="45975D04"/>
    <w:rsid w:val="465D2232"/>
    <w:rsid w:val="47E47D4C"/>
    <w:rsid w:val="4824230C"/>
    <w:rsid w:val="489B5ED6"/>
    <w:rsid w:val="48FB3261"/>
    <w:rsid w:val="4A8A64B9"/>
    <w:rsid w:val="4BA4144C"/>
    <w:rsid w:val="4C2812C1"/>
    <w:rsid w:val="4CAD5C15"/>
    <w:rsid w:val="4CE579CB"/>
    <w:rsid w:val="4E665439"/>
    <w:rsid w:val="503A4BB5"/>
    <w:rsid w:val="5109606E"/>
    <w:rsid w:val="5295165E"/>
    <w:rsid w:val="53AA4480"/>
    <w:rsid w:val="54F96E93"/>
    <w:rsid w:val="552C1CCB"/>
    <w:rsid w:val="55383CEF"/>
    <w:rsid w:val="5609242B"/>
    <w:rsid w:val="560A44DB"/>
    <w:rsid w:val="59337032"/>
    <w:rsid w:val="596E37C0"/>
    <w:rsid w:val="5A4E58FB"/>
    <w:rsid w:val="5A984C58"/>
    <w:rsid w:val="5B3B6486"/>
    <w:rsid w:val="5B58315D"/>
    <w:rsid w:val="5BC2405C"/>
    <w:rsid w:val="5C422142"/>
    <w:rsid w:val="5C7F5FE2"/>
    <w:rsid w:val="5CE03C72"/>
    <w:rsid w:val="5D2C6534"/>
    <w:rsid w:val="5D770623"/>
    <w:rsid w:val="5DA62295"/>
    <w:rsid w:val="5E3745FF"/>
    <w:rsid w:val="5E850A39"/>
    <w:rsid w:val="5E9960CC"/>
    <w:rsid w:val="5FCC4875"/>
    <w:rsid w:val="60C62AE5"/>
    <w:rsid w:val="6132479E"/>
    <w:rsid w:val="61A8713D"/>
    <w:rsid w:val="61C002E8"/>
    <w:rsid w:val="6218146F"/>
    <w:rsid w:val="62384242"/>
    <w:rsid w:val="63161EAF"/>
    <w:rsid w:val="63275121"/>
    <w:rsid w:val="637F51FD"/>
    <w:rsid w:val="66051360"/>
    <w:rsid w:val="683956D2"/>
    <w:rsid w:val="685D2DF6"/>
    <w:rsid w:val="6A032D3D"/>
    <w:rsid w:val="6BB8236C"/>
    <w:rsid w:val="6BF77985"/>
    <w:rsid w:val="6C556DE2"/>
    <w:rsid w:val="6D9E61BE"/>
    <w:rsid w:val="6ECD63F3"/>
    <w:rsid w:val="70F05024"/>
    <w:rsid w:val="72AB627D"/>
    <w:rsid w:val="73875B94"/>
    <w:rsid w:val="73C12BFB"/>
    <w:rsid w:val="73E676B8"/>
    <w:rsid w:val="74D25BB0"/>
    <w:rsid w:val="75B72891"/>
    <w:rsid w:val="779F423F"/>
    <w:rsid w:val="780B5C36"/>
    <w:rsid w:val="78436CC0"/>
    <w:rsid w:val="7A1A13E4"/>
    <w:rsid w:val="7BB939BB"/>
    <w:rsid w:val="7C5E4CF8"/>
    <w:rsid w:val="7C6C53C1"/>
    <w:rsid w:val="7C96152B"/>
    <w:rsid w:val="7CD61766"/>
    <w:rsid w:val="7DA60C18"/>
    <w:rsid w:val="7E9A25E1"/>
    <w:rsid w:val="7F156995"/>
    <w:rsid w:val="7F673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518F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518FB"/>
    <w:pPr>
      <w:widowControl/>
      <w:spacing w:beforeAutospacing="1" w:afterAutospacing="1"/>
      <w:jc w:val="left"/>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8518FB"/>
    <w:pPr>
      <w:tabs>
        <w:tab w:val="center" w:pos="4153"/>
        <w:tab w:val="right" w:pos="8306"/>
      </w:tabs>
      <w:snapToGrid w:val="0"/>
      <w:jc w:val="left"/>
    </w:pPr>
    <w:rPr>
      <w:sz w:val="18"/>
    </w:rPr>
  </w:style>
  <w:style w:type="paragraph" w:styleId="a4">
    <w:name w:val="Normal Indent"/>
    <w:basedOn w:val="a"/>
    <w:next w:val="a"/>
    <w:uiPriority w:val="99"/>
    <w:qFormat/>
    <w:rsid w:val="008518FB"/>
    <w:pPr>
      <w:ind w:firstLineChars="200" w:firstLine="420"/>
    </w:pPr>
  </w:style>
  <w:style w:type="paragraph" w:styleId="a5">
    <w:name w:val="Body Text"/>
    <w:basedOn w:val="a"/>
    <w:next w:val="a6"/>
    <w:qFormat/>
    <w:rsid w:val="008518FB"/>
    <w:pPr>
      <w:ind w:leftChars="100" w:left="100" w:rightChars="100" w:right="100"/>
    </w:pPr>
  </w:style>
  <w:style w:type="paragraph" w:customStyle="1" w:styleId="a6">
    <w:name w:val="默认"/>
    <w:qFormat/>
    <w:rsid w:val="008518FB"/>
    <w:rPr>
      <w:rFonts w:ascii="Arial Unicode MS" w:eastAsia="Helvetica Neue" w:hAnsi="Arial Unicode MS" w:cs="Arial Unicode MS" w:hint="eastAsia"/>
      <w:color w:val="000000"/>
      <w:sz w:val="22"/>
      <w:szCs w:val="22"/>
      <w:lang w:val="zh-CN"/>
    </w:rPr>
  </w:style>
  <w:style w:type="paragraph" w:styleId="a7">
    <w:name w:val="header"/>
    <w:basedOn w:val="a"/>
    <w:qFormat/>
    <w:rsid w:val="008518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rsid w:val="008518FB"/>
    <w:pPr>
      <w:widowControl/>
      <w:spacing w:before="100" w:beforeAutospacing="1" w:after="100" w:afterAutospacing="1"/>
      <w:jc w:val="left"/>
    </w:pPr>
    <w:rPr>
      <w:rFonts w:ascii="宋体" w:hAnsi="宋体" w:cs="宋体"/>
      <w:kern w:val="0"/>
      <w:sz w:val="24"/>
    </w:rPr>
  </w:style>
  <w:style w:type="character" w:styleId="HTML">
    <w:name w:val="HTML Acronym"/>
    <w:basedOn w:val="a1"/>
    <w:qFormat/>
    <w:rsid w:val="008518FB"/>
  </w:style>
  <w:style w:type="paragraph" w:customStyle="1" w:styleId="a9">
    <w:name w:val="常用样式（方正仿宋简）"/>
    <w:basedOn w:val="a"/>
    <w:next w:val="a"/>
    <w:uiPriority w:val="99"/>
    <w:qFormat/>
    <w:rsid w:val="008518FB"/>
    <w:pPr>
      <w:spacing w:line="560" w:lineRule="exact"/>
      <w:ind w:firstLineChars="200" w:firstLine="640"/>
    </w:pPr>
  </w:style>
  <w:style w:type="character" w:customStyle="1" w:styleId="conimgname">
    <w:name w:val="con_imgname"/>
    <w:basedOn w:val="a1"/>
    <w:qFormat/>
    <w:rsid w:val="008518FB"/>
    <w:rPr>
      <w:color w:val="FFFFFF"/>
    </w:rPr>
  </w:style>
  <w:style w:type="character" w:customStyle="1" w:styleId="conimgname1">
    <w:name w:val="con_imgname1"/>
    <w:basedOn w:val="a1"/>
    <w:qFormat/>
    <w:rsid w:val="008518FB"/>
    <w:rPr>
      <w:color w:val="FFFF00"/>
    </w:rPr>
  </w:style>
  <w:style w:type="character" w:customStyle="1" w:styleId="fontstyle31">
    <w:name w:val="fontstyle31"/>
    <w:basedOn w:val="a1"/>
    <w:qFormat/>
    <w:rsid w:val="008518FB"/>
    <w:rPr>
      <w:rFonts w:ascii="FZFSK--GBK1-0" w:eastAsia="Times New Roman" w:hAnsi="FZFSK--GBK1-0" w:cs="FZFSK--GBK1-0"/>
      <w:color w:val="000000"/>
    </w:rPr>
  </w:style>
  <w:style w:type="character" w:customStyle="1" w:styleId="fontstyle41">
    <w:name w:val="fontstyle41"/>
    <w:basedOn w:val="a1"/>
    <w:qFormat/>
    <w:rsid w:val="008518FB"/>
    <w:rPr>
      <w:rFonts w:ascii="FZHTK--GBK1-0" w:eastAsia="Times New Roman" w:hAnsi="FZHTK--GBK1-0" w:cs="FZHTK--GBK1-0"/>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2617</Words>
  <Characters>221</Characters>
  <Application>Microsoft Office Word</Application>
  <DocSecurity>0</DocSecurity>
  <Lines>1</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2021-11-17T08:22:00Z</cp:lastPrinted>
  <dcterms:created xsi:type="dcterms:W3CDTF">2018-12-17T02:00:00Z</dcterms:created>
  <dcterms:modified xsi:type="dcterms:W3CDTF">2023-02-01T08:48:00Z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KSOSaveFontToCloudKey">
    <vt:lpwstr>379658629_cloud</vt:lpwstr>
  </property>
  <property fmtid="{D5CDD505-2E9C-101B-9397-08002B2CF9AE}" pid="4" name="ICV">
    <vt:lpwstr>88AB55FABEAE4F419DDE7EB67014987A</vt:lpwstr>
  </property>
</Properties>
</file>