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line="720" w:lineRule="exact"/>
        <w:ind w:left="0" w:leftChars="0" w:firstLine="0" w:firstLineChars="0"/>
        <w:rPr>
          <w:rFonts w:hint="eastAsia" w:eastAsia="方正小标宋_GBK"/>
          <w:szCs w:val="32"/>
        </w:rPr>
      </w:pPr>
      <w:r>
        <w:rPr>
          <w:rFonts w:hint="eastAsia" w:eastAsia="方正小标宋_GBK"/>
          <w:szCs w:val="32"/>
        </w:rPr>
        <w:t>附件1-1</w:t>
      </w:r>
    </w:p>
    <w:p>
      <w:pPr>
        <w:pStyle w:val="4"/>
        <w:spacing w:after="0" w:line="720" w:lineRule="exact"/>
        <w:ind w:left="0" w:leftChars="0" w:firstLine="0" w:firstLineChars="0"/>
        <w:jc w:val="center"/>
        <w:rPr>
          <w:rFonts w:eastAsia="方正小标宋_GBK"/>
          <w:sz w:val="44"/>
          <w:szCs w:val="44"/>
        </w:rPr>
      </w:pPr>
      <w:r>
        <w:rPr>
          <w:rFonts w:eastAsia="方正小标宋_GBK"/>
          <w:sz w:val="44"/>
          <w:szCs w:val="44"/>
        </w:rPr>
        <w:t>2022</w:t>
      </w:r>
      <w:r>
        <w:rPr>
          <w:rFonts w:hint="eastAsia" w:eastAsia="方正小标宋_GBK"/>
          <w:sz w:val="44"/>
          <w:szCs w:val="44"/>
        </w:rPr>
        <w:t>年国抽检计划武隆任务分配表</w:t>
      </w:r>
    </w:p>
    <w:tbl>
      <w:tblPr>
        <w:tblStyle w:val="6"/>
        <w:tblW w:w="108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43"/>
        <w:gridCol w:w="1368"/>
        <w:gridCol w:w="1269"/>
        <w:gridCol w:w="1483"/>
        <w:gridCol w:w="1186"/>
        <w:gridCol w:w="528"/>
        <w:gridCol w:w="576"/>
        <w:gridCol w:w="494"/>
        <w:gridCol w:w="494"/>
        <w:gridCol w:w="478"/>
        <w:gridCol w:w="611"/>
        <w:gridCol w:w="560"/>
        <w:gridCol w:w="560"/>
        <w:gridCol w:w="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565" w:hRule="atLeast"/>
          <w:tblHeader/>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sz w:val="21"/>
                <w:szCs w:val="21"/>
              </w:rPr>
            </w:pPr>
            <w:r>
              <w:rPr>
                <w:rFonts w:hint="eastAsia" w:eastAsia="方正黑体_GBK"/>
                <w:bCs/>
                <w:kern w:val="0"/>
                <w:sz w:val="21"/>
                <w:szCs w:val="21"/>
              </w:rPr>
              <w:t>序号</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sz w:val="21"/>
                <w:szCs w:val="21"/>
              </w:rPr>
            </w:pPr>
            <w:r>
              <w:rPr>
                <w:rFonts w:hint="eastAsia" w:eastAsia="方正黑体_GBK"/>
                <w:bCs/>
                <w:kern w:val="0"/>
                <w:sz w:val="21"/>
                <w:szCs w:val="21"/>
              </w:rPr>
              <w:t>食品大类（一级）</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sz w:val="21"/>
                <w:szCs w:val="21"/>
              </w:rPr>
            </w:pPr>
            <w:r>
              <w:rPr>
                <w:rFonts w:hint="eastAsia" w:eastAsia="方正黑体_GBK"/>
                <w:bCs/>
                <w:kern w:val="0"/>
                <w:sz w:val="21"/>
                <w:szCs w:val="21"/>
              </w:rPr>
              <w:t>食品亚类（二级）</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sz w:val="21"/>
                <w:szCs w:val="21"/>
              </w:rPr>
            </w:pPr>
            <w:r>
              <w:rPr>
                <w:rFonts w:hint="eastAsia" w:eastAsia="方正黑体_GBK"/>
                <w:bCs/>
                <w:kern w:val="0"/>
                <w:sz w:val="21"/>
                <w:szCs w:val="21"/>
              </w:rPr>
              <w:t>食品品种（三级）</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sz w:val="21"/>
                <w:szCs w:val="21"/>
              </w:rPr>
            </w:pPr>
            <w:r>
              <w:rPr>
                <w:rFonts w:hint="eastAsia" w:eastAsia="方正黑体_GBK"/>
                <w:bCs/>
                <w:kern w:val="0"/>
                <w:sz w:val="21"/>
                <w:szCs w:val="21"/>
              </w:rPr>
              <w:t>食品细类</w:t>
            </w:r>
            <w:r>
              <w:rPr>
                <w:rFonts w:eastAsia="方正黑体_GBK"/>
                <w:bCs/>
                <w:kern w:val="0"/>
                <w:sz w:val="21"/>
                <w:szCs w:val="21"/>
              </w:rPr>
              <w:br w:type="textWrapping"/>
            </w:r>
            <w:r>
              <w:rPr>
                <w:rFonts w:hint="eastAsia" w:eastAsia="方正黑体_GBK"/>
                <w:bCs/>
                <w:kern w:val="0"/>
                <w:sz w:val="21"/>
                <w:szCs w:val="21"/>
              </w:rPr>
              <w:t>（四级）</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sz w:val="21"/>
                <w:szCs w:val="21"/>
              </w:rPr>
            </w:pPr>
            <w:r>
              <w:rPr>
                <w:rFonts w:hint="eastAsia" w:eastAsia="方正黑体_GBK"/>
                <w:bCs/>
                <w:kern w:val="0"/>
                <w:sz w:val="21"/>
                <w:szCs w:val="21"/>
              </w:rPr>
              <w:t>风险等级</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sz w:val="21"/>
                <w:szCs w:val="21"/>
              </w:rPr>
            </w:pPr>
            <w:r>
              <w:rPr>
                <w:rFonts w:hint="eastAsia" w:eastAsia="方正黑体_GBK"/>
                <w:bCs/>
                <w:kern w:val="0"/>
                <w:sz w:val="21"/>
                <w:szCs w:val="21"/>
              </w:rPr>
              <w:t>武隆</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kern w:val="0"/>
                <w:sz w:val="21"/>
                <w:szCs w:val="21"/>
              </w:rPr>
            </w:pPr>
            <w:r>
              <w:rPr>
                <w:rFonts w:hint="eastAsia" w:eastAsia="方正黑体_GBK"/>
                <w:bCs/>
                <w:kern w:val="0"/>
                <w:sz w:val="21"/>
                <w:szCs w:val="21"/>
              </w:rPr>
              <w:t>一科</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kern w:val="0"/>
                <w:sz w:val="21"/>
                <w:szCs w:val="21"/>
              </w:rPr>
            </w:pPr>
            <w:r>
              <w:rPr>
                <w:rFonts w:hint="eastAsia" w:eastAsia="方正黑体_GBK"/>
                <w:bCs/>
                <w:kern w:val="0"/>
                <w:sz w:val="21"/>
                <w:szCs w:val="21"/>
              </w:rPr>
              <w:t>凤山</w:t>
            </w: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kern w:val="0"/>
                <w:sz w:val="21"/>
                <w:szCs w:val="21"/>
              </w:rPr>
            </w:pPr>
            <w:r>
              <w:rPr>
                <w:rFonts w:hint="eastAsia" w:eastAsia="方正黑体_GBK"/>
                <w:bCs/>
                <w:kern w:val="0"/>
                <w:sz w:val="21"/>
                <w:szCs w:val="21"/>
              </w:rPr>
              <w:t>芙蓉</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kern w:val="0"/>
                <w:sz w:val="21"/>
                <w:szCs w:val="21"/>
              </w:rPr>
            </w:pPr>
            <w:r>
              <w:rPr>
                <w:rFonts w:hint="eastAsia" w:eastAsia="方正黑体_GBK"/>
                <w:bCs/>
                <w:kern w:val="0"/>
                <w:sz w:val="21"/>
                <w:szCs w:val="21"/>
              </w:rPr>
              <w:t>白马</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kern w:val="0"/>
                <w:sz w:val="21"/>
                <w:szCs w:val="21"/>
              </w:rPr>
            </w:pPr>
            <w:r>
              <w:rPr>
                <w:rFonts w:hint="eastAsia" w:eastAsia="方正黑体_GBK"/>
                <w:bCs/>
                <w:kern w:val="0"/>
                <w:sz w:val="21"/>
                <w:szCs w:val="21"/>
              </w:rPr>
              <w:t>江口</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kern w:val="0"/>
                <w:sz w:val="21"/>
                <w:szCs w:val="21"/>
              </w:rPr>
            </w:pPr>
            <w:r>
              <w:rPr>
                <w:rFonts w:hint="eastAsia" w:eastAsia="方正黑体_GBK"/>
                <w:bCs/>
                <w:kern w:val="0"/>
                <w:sz w:val="21"/>
                <w:szCs w:val="21"/>
              </w:rPr>
              <w:t>仙女山</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kern w:val="0"/>
                <w:sz w:val="21"/>
                <w:szCs w:val="21"/>
              </w:rPr>
            </w:pPr>
            <w:r>
              <w:rPr>
                <w:rFonts w:hint="eastAsia" w:eastAsia="方正黑体_GBK"/>
                <w:bCs/>
                <w:kern w:val="0"/>
                <w:sz w:val="21"/>
                <w:szCs w:val="21"/>
              </w:rPr>
              <w:t>平桥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粮食加工品</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挂面</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挂面</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挂面</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一般</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vAlign w:val="center"/>
          </w:tcPr>
          <w:p/>
        </w:tc>
        <w:tc>
          <w:tcPr>
            <w:tcW w:w="1368" w:type="dxa"/>
            <w:vMerge w:val="restart"/>
            <w:tcBorders>
              <w:top w:val="single" w:color="000000" w:sz="4" w:space="0"/>
              <w:left w:val="single" w:color="000000" w:sz="4" w:space="0"/>
              <w:bottom w:val="single" w:color="000000" w:sz="4" w:space="0"/>
              <w:right w:val="single" w:color="000000" w:sz="4" w:space="0"/>
            </w:tcBorders>
            <w:vAlign w:val="center"/>
          </w:tcP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食醋</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食醋</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食醋</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一般</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3</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2</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调味料酒</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调味料酒</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料酒</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一般</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restart"/>
            <w:tcBorders>
              <w:top w:val="single" w:color="000000" w:sz="4" w:space="0"/>
              <w:left w:val="single" w:color="000000" w:sz="4" w:space="0"/>
              <w:bottom w:val="single" w:color="000000" w:sz="4" w:space="0"/>
              <w:right w:val="single" w:color="000000" w:sz="4" w:space="0"/>
            </w:tcBorders>
            <w:vAlign w:val="center"/>
          </w:tcP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辣椒酱</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一般</w:t>
            </w:r>
          </w:p>
        </w:tc>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sz w:val="21"/>
                <w:szCs w:val="21"/>
              </w:rPr>
              <w:t>4</w:t>
            </w:r>
          </w:p>
        </w:tc>
        <w:tc>
          <w:tcPr>
            <w:tcW w:w="494"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火锅底料、麻辣烫底料</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一般</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sz w:val="21"/>
                <w:szCs w:val="21"/>
              </w:rPr>
              <w:t>1</w:t>
            </w:r>
          </w:p>
        </w:tc>
        <w:tc>
          <w:tcPr>
            <w:tcW w:w="478"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sz w:val="21"/>
                <w:szCs w:val="21"/>
              </w:rPr>
              <w:t>1</w:t>
            </w:r>
          </w:p>
        </w:tc>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sz w:val="21"/>
                <w:szCs w:val="21"/>
              </w:rPr>
              <w:t>2</w:t>
            </w:r>
          </w:p>
        </w:tc>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tc>
        <w:tc>
          <w:tcPr>
            <w:tcW w:w="1368" w:type="dxa"/>
            <w:tcBorders>
              <w:top w:val="single" w:color="000000" w:sz="4" w:space="0"/>
              <w:left w:val="single" w:color="000000" w:sz="4" w:space="0"/>
              <w:bottom w:val="single" w:color="000000" w:sz="4" w:space="0"/>
              <w:right w:val="single" w:color="000000" w:sz="4" w:space="0"/>
            </w:tcBorders>
            <w:vAlign w:val="center"/>
          </w:tcPr>
          <w:p/>
        </w:tc>
        <w:tc>
          <w:tcPr>
            <w:tcW w:w="1269" w:type="dxa"/>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腌腊肉制品</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腌腊肉制品</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tc>
        <w:tc>
          <w:tcPr>
            <w:tcW w:w="1368" w:type="dxa"/>
            <w:tcBorders>
              <w:top w:val="single" w:color="000000" w:sz="4" w:space="0"/>
              <w:left w:val="single" w:color="000000" w:sz="4" w:space="0"/>
              <w:bottom w:val="single" w:color="000000" w:sz="4" w:space="0"/>
              <w:right w:val="single" w:color="000000" w:sz="4" w:space="0"/>
            </w:tcBorders>
            <w:vAlign w:val="center"/>
          </w:tcPr>
          <w:p/>
        </w:tc>
        <w:tc>
          <w:tcPr>
            <w:tcW w:w="1269" w:type="dxa"/>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11"/>
                <w:w w:val="92"/>
                <w:sz w:val="21"/>
                <w:szCs w:val="21"/>
              </w:rPr>
            </w:pPr>
            <w:r>
              <w:rPr>
                <w:rFonts w:hint="eastAsia"/>
                <w:spacing w:val="-11"/>
                <w:w w:val="92"/>
                <w:kern w:val="0"/>
                <w:sz w:val="21"/>
                <w:szCs w:val="21"/>
              </w:rPr>
              <w:t>饮用纯净水</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sz w:val="21"/>
                <w:szCs w:val="21"/>
              </w:rPr>
              <w:t>5</w:t>
            </w:r>
          </w:p>
        </w:tc>
        <w:tc>
          <w:tcPr>
            <w:tcW w:w="494"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sz w:val="21"/>
                <w:szCs w:val="21"/>
              </w:rPr>
              <w:t>4</w:t>
            </w:r>
          </w:p>
        </w:tc>
        <w:tc>
          <w:tcPr>
            <w:tcW w:w="478"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0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7</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方便食品</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方便食品</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方便面</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11"/>
                <w:w w:val="92"/>
                <w:sz w:val="21"/>
                <w:szCs w:val="21"/>
              </w:rPr>
            </w:pPr>
            <w:r>
              <w:rPr>
                <w:rFonts w:hint="eastAsia"/>
                <w:spacing w:val="-11"/>
                <w:w w:val="92"/>
                <w:kern w:val="0"/>
                <w:sz w:val="21"/>
                <w:szCs w:val="21"/>
              </w:rPr>
              <w:t>油炸面、非油炸面、方便米粉（米线）、方便粉丝</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13</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糖果制品</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糖果制品</w:t>
            </w:r>
            <w:r>
              <w:rPr>
                <w:kern w:val="0"/>
                <w:sz w:val="21"/>
                <w:szCs w:val="21"/>
              </w:rPr>
              <w:t>(</w:t>
            </w:r>
            <w:r>
              <w:rPr>
                <w:rFonts w:hint="eastAsia"/>
                <w:kern w:val="0"/>
                <w:sz w:val="21"/>
                <w:szCs w:val="21"/>
              </w:rPr>
              <w:t>含巧克力及制品</w:t>
            </w:r>
            <w:r>
              <w:rPr>
                <w:kern w:val="0"/>
                <w:sz w:val="21"/>
                <w:szCs w:val="21"/>
              </w:rPr>
              <w:t>)</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糖果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糖果</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一般</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40"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14</w:t>
            </w:r>
          </w:p>
        </w:tc>
        <w:tc>
          <w:tcPr>
            <w:tcW w:w="13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茶叶及相关制品</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茶叶</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茶叶</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11"/>
                <w:w w:val="92"/>
                <w:sz w:val="21"/>
                <w:szCs w:val="21"/>
              </w:rPr>
            </w:pPr>
            <w:r>
              <w:rPr>
                <w:rFonts w:hint="eastAsia"/>
                <w:spacing w:val="-11"/>
                <w:w w:val="92"/>
                <w:kern w:val="0"/>
                <w:sz w:val="21"/>
                <w:szCs w:val="21"/>
              </w:rPr>
              <w:t>绿茶、红茶、乌龙茶、黄茶、白茶、黑茶、花茶、袋泡茶、紧压茶</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一般</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5</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2</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代用茶</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11"/>
                <w:w w:val="92"/>
                <w:sz w:val="21"/>
                <w:szCs w:val="21"/>
              </w:rPr>
            </w:pPr>
            <w:r>
              <w:rPr>
                <w:rFonts w:hint="eastAsia"/>
                <w:spacing w:val="-11"/>
                <w:w w:val="92"/>
                <w:kern w:val="0"/>
                <w:sz w:val="21"/>
                <w:szCs w:val="21"/>
              </w:rPr>
              <w:t>代用茶</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一般</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0"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15</w:t>
            </w:r>
          </w:p>
        </w:tc>
        <w:tc>
          <w:tcPr>
            <w:tcW w:w="13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酒类</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蒸馏酒</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白酒</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11"/>
                <w:w w:val="92"/>
                <w:sz w:val="21"/>
                <w:szCs w:val="21"/>
              </w:rPr>
            </w:pPr>
            <w:r>
              <w:rPr>
                <w:rFonts w:hint="eastAsia"/>
                <w:spacing w:val="-11"/>
                <w:w w:val="92"/>
                <w:kern w:val="0"/>
                <w:sz w:val="21"/>
                <w:szCs w:val="21"/>
              </w:rPr>
              <w:t>白酒、白酒</w:t>
            </w:r>
            <w:r>
              <w:rPr>
                <w:spacing w:val="-11"/>
                <w:w w:val="92"/>
                <w:kern w:val="0"/>
                <w:sz w:val="21"/>
                <w:szCs w:val="21"/>
              </w:rPr>
              <w:t>(</w:t>
            </w:r>
            <w:r>
              <w:rPr>
                <w:rFonts w:hint="eastAsia"/>
                <w:spacing w:val="-11"/>
                <w:w w:val="92"/>
                <w:kern w:val="0"/>
                <w:sz w:val="21"/>
                <w:szCs w:val="21"/>
              </w:rPr>
              <w:t>液态</w:t>
            </w:r>
            <w:r>
              <w:rPr>
                <w:spacing w:val="-11"/>
                <w:w w:val="92"/>
                <w:kern w:val="0"/>
                <w:sz w:val="21"/>
                <w:szCs w:val="21"/>
              </w:rPr>
              <w:t>)</w:t>
            </w:r>
            <w:r>
              <w:rPr>
                <w:rFonts w:hint="eastAsia"/>
                <w:spacing w:val="-11"/>
                <w:w w:val="92"/>
                <w:kern w:val="0"/>
                <w:sz w:val="21"/>
                <w:szCs w:val="21"/>
              </w:rPr>
              <w:t>、白酒</w:t>
            </w:r>
            <w:r>
              <w:rPr>
                <w:spacing w:val="-11"/>
                <w:w w:val="92"/>
                <w:kern w:val="0"/>
                <w:sz w:val="21"/>
                <w:szCs w:val="21"/>
              </w:rPr>
              <w:t>(</w:t>
            </w:r>
            <w:r>
              <w:rPr>
                <w:rFonts w:hint="eastAsia"/>
                <w:spacing w:val="-11"/>
                <w:w w:val="92"/>
                <w:kern w:val="0"/>
                <w:sz w:val="21"/>
                <w:szCs w:val="21"/>
              </w:rPr>
              <w:t>原酒</w:t>
            </w:r>
            <w:r>
              <w:rPr>
                <w:spacing w:val="-11"/>
                <w:w w:val="92"/>
                <w:kern w:val="0"/>
                <w:sz w:val="21"/>
                <w:szCs w:val="21"/>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7</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4</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果酒</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果酒</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16</w:t>
            </w:r>
          </w:p>
        </w:tc>
        <w:tc>
          <w:tcPr>
            <w:tcW w:w="13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蔬菜制品</w:t>
            </w:r>
          </w:p>
        </w:tc>
        <w:tc>
          <w:tcPr>
            <w:tcW w:w="12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蔬菜制品</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酱腌菜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酱腌菜</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4</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蔬菜干制品</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蔬菜干制品</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一般</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食用菌制品</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干制食用菌</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一般</w:t>
            </w:r>
          </w:p>
        </w:tc>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2</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腌渍食用菌</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一般</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tc>
        <w:tc>
          <w:tcPr>
            <w:tcW w:w="1368" w:type="dxa"/>
            <w:tcBorders>
              <w:top w:val="single" w:color="000000" w:sz="4" w:space="0"/>
              <w:left w:val="single" w:color="000000" w:sz="4" w:space="0"/>
              <w:bottom w:val="single" w:color="000000" w:sz="4" w:space="0"/>
              <w:right w:val="single" w:color="000000" w:sz="4" w:space="0"/>
            </w:tcBorders>
            <w:vAlign w:val="center"/>
          </w:tcPr>
          <w:p/>
        </w:tc>
        <w:tc>
          <w:tcPr>
            <w:tcW w:w="1269" w:type="dxa"/>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水果干制品</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水果干制品（含干枸杞）</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一般</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60"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18</w:t>
            </w:r>
          </w:p>
        </w:tc>
        <w:tc>
          <w:tcPr>
            <w:tcW w:w="13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炒货食品及坚果制品</w:t>
            </w:r>
          </w:p>
        </w:tc>
        <w:tc>
          <w:tcPr>
            <w:tcW w:w="12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炒货食品及坚果制品</w:t>
            </w: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炒货食品及坚果制品（</w:t>
            </w:r>
            <w:r>
              <w:rPr>
                <w:kern w:val="0"/>
                <w:sz w:val="21"/>
                <w:szCs w:val="21"/>
              </w:rPr>
              <w:t xml:space="preserve"> </w:t>
            </w:r>
            <w:r>
              <w:rPr>
                <w:rFonts w:hint="eastAsia"/>
                <w:kern w:val="0"/>
                <w:sz w:val="21"/>
                <w:szCs w:val="21"/>
              </w:rPr>
              <w:t>烘炒类、油炸类、其他类）</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开心果、杏仁、扁桃仁、松仁、瓜子</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一般</w:t>
            </w:r>
          </w:p>
        </w:tc>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其他炒货食品及坚果制品</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一般</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pPr>
              <w:jc w:val="center"/>
              <w:rPr>
                <w:sz w:val="28"/>
                <w:szCs w:val="28"/>
              </w:rPr>
            </w:pPr>
            <w:r>
              <w:rPr>
                <w:sz w:val="28"/>
                <w:szCs w:val="28"/>
              </w:rPr>
              <w:t>2</w:t>
            </w: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tc>
        <w:tc>
          <w:tcPr>
            <w:tcW w:w="1368" w:type="dxa"/>
            <w:tcBorders>
              <w:top w:val="single" w:color="000000" w:sz="4" w:space="0"/>
              <w:left w:val="single" w:color="000000" w:sz="4" w:space="0"/>
              <w:bottom w:val="single" w:color="000000" w:sz="4" w:space="0"/>
              <w:right w:val="single" w:color="000000" w:sz="4" w:space="0"/>
            </w:tcBorders>
            <w:vAlign w:val="center"/>
          </w:tcPr>
          <w:p/>
        </w:tc>
        <w:tc>
          <w:tcPr>
            <w:tcW w:w="1269" w:type="dxa"/>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淀粉制品</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粉丝粉条</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7</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p>
            <w:pPr>
              <w:widowControl/>
              <w:spacing w:line="240" w:lineRule="exact"/>
              <w:jc w:val="center"/>
              <w:textAlignment w:val="center"/>
              <w:rPr>
                <w:kern w:val="0"/>
                <w:sz w:val="21"/>
                <w:szCs w:val="21"/>
              </w:rPr>
            </w:pPr>
            <w:r>
              <w:rPr>
                <w:kern w:val="0"/>
                <w:sz w:val="21"/>
                <w:szCs w:val="21"/>
              </w:rPr>
              <w:t>4</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2</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24</w:t>
            </w:r>
          </w:p>
        </w:tc>
        <w:tc>
          <w:tcPr>
            <w:tcW w:w="13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糕点</w:t>
            </w:r>
          </w:p>
        </w:tc>
        <w:tc>
          <w:tcPr>
            <w:tcW w:w="12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糕点</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糕点</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糕点</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5</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5</w:t>
            </w: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月饼</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月饼</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25</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豆制品</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豆制品</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其他豆制品</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大豆蛋白类制品等</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3</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3</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28</w:t>
            </w:r>
          </w:p>
        </w:tc>
        <w:tc>
          <w:tcPr>
            <w:tcW w:w="13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餐饮食品</w:t>
            </w:r>
          </w:p>
        </w:tc>
        <w:tc>
          <w:tcPr>
            <w:tcW w:w="12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米面及其制品</w:t>
            </w:r>
            <w:r>
              <w:rPr>
                <w:kern w:val="0"/>
                <w:sz w:val="21"/>
                <w:szCs w:val="21"/>
              </w:rPr>
              <w:t>(</w:t>
            </w:r>
            <w:r>
              <w:rPr>
                <w:rFonts w:hint="eastAsia"/>
                <w:kern w:val="0"/>
                <w:sz w:val="21"/>
                <w:szCs w:val="21"/>
              </w:rPr>
              <w:t>自制</w:t>
            </w:r>
            <w:r>
              <w:rPr>
                <w:kern w:val="0"/>
                <w:sz w:val="21"/>
                <w:szCs w:val="21"/>
              </w:rPr>
              <w:t>)</w:t>
            </w: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小麦粉制品</w:t>
            </w:r>
            <w:r>
              <w:rPr>
                <w:kern w:val="0"/>
                <w:sz w:val="21"/>
                <w:szCs w:val="21"/>
              </w:rPr>
              <w:t>(</w:t>
            </w:r>
            <w:r>
              <w:rPr>
                <w:rFonts w:hint="eastAsia"/>
                <w:kern w:val="0"/>
                <w:sz w:val="21"/>
                <w:szCs w:val="21"/>
              </w:rPr>
              <w:t>自制</w:t>
            </w:r>
            <w:r>
              <w:rPr>
                <w:kern w:val="0"/>
                <w:sz w:val="21"/>
                <w:szCs w:val="21"/>
              </w:rPr>
              <w:t>)</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发酵面制品</w:t>
            </w:r>
            <w:r>
              <w:rPr>
                <w:kern w:val="0"/>
                <w:sz w:val="21"/>
                <w:szCs w:val="21"/>
              </w:rPr>
              <w:t>(</w:t>
            </w:r>
            <w:r>
              <w:rPr>
                <w:rFonts w:hint="eastAsia"/>
                <w:kern w:val="0"/>
                <w:sz w:val="21"/>
                <w:szCs w:val="21"/>
              </w:rPr>
              <w:t>自制</w:t>
            </w:r>
            <w:r>
              <w:rPr>
                <w:kern w:val="0"/>
                <w:sz w:val="21"/>
                <w:szCs w:val="21"/>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油炸面制品</w:t>
            </w:r>
            <w:r>
              <w:rPr>
                <w:kern w:val="0"/>
                <w:sz w:val="21"/>
                <w:szCs w:val="21"/>
              </w:rPr>
              <w:t>(</w:t>
            </w:r>
            <w:r>
              <w:rPr>
                <w:rFonts w:hint="eastAsia"/>
                <w:kern w:val="0"/>
                <w:sz w:val="21"/>
                <w:szCs w:val="21"/>
              </w:rPr>
              <w:t>自制</w:t>
            </w:r>
            <w:r>
              <w:rPr>
                <w:kern w:val="0"/>
                <w:sz w:val="21"/>
                <w:szCs w:val="21"/>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培烤食品（自制）</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培烤食品（自制）</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糕点（自制）</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肉制品</w:t>
            </w:r>
            <w:r>
              <w:rPr>
                <w:kern w:val="0"/>
                <w:sz w:val="21"/>
                <w:szCs w:val="21"/>
              </w:rPr>
              <w:t>(</w:t>
            </w:r>
            <w:r>
              <w:rPr>
                <w:rFonts w:hint="eastAsia"/>
                <w:kern w:val="0"/>
                <w:sz w:val="21"/>
                <w:szCs w:val="21"/>
              </w:rPr>
              <w:t>自制</w:t>
            </w:r>
            <w:r>
              <w:rPr>
                <w:kern w:val="0"/>
                <w:sz w:val="21"/>
                <w:szCs w:val="21"/>
              </w:rPr>
              <w:t>)</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熟肉制品</w:t>
            </w:r>
            <w:r>
              <w:rPr>
                <w:kern w:val="0"/>
                <w:sz w:val="21"/>
                <w:szCs w:val="21"/>
              </w:rPr>
              <w:t>(</w:t>
            </w:r>
            <w:r>
              <w:rPr>
                <w:rFonts w:hint="eastAsia"/>
                <w:kern w:val="0"/>
                <w:sz w:val="21"/>
                <w:szCs w:val="21"/>
              </w:rPr>
              <w:t>自制</w:t>
            </w:r>
            <w:r>
              <w:rPr>
                <w:kern w:val="0"/>
                <w:sz w:val="21"/>
                <w:szCs w:val="21"/>
              </w:rPr>
              <w:t>)</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肉冻、皮冻</w:t>
            </w:r>
            <w:r>
              <w:rPr>
                <w:kern w:val="0"/>
                <w:sz w:val="21"/>
                <w:szCs w:val="21"/>
              </w:rPr>
              <w:t>(</w:t>
            </w:r>
            <w:r>
              <w:rPr>
                <w:rFonts w:hint="eastAsia"/>
                <w:kern w:val="0"/>
                <w:sz w:val="21"/>
                <w:szCs w:val="21"/>
              </w:rPr>
              <w:t>自制</w:t>
            </w:r>
            <w:r>
              <w:rPr>
                <w:kern w:val="0"/>
                <w:sz w:val="21"/>
                <w:szCs w:val="21"/>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复合调味料</w:t>
            </w:r>
            <w:r>
              <w:rPr>
                <w:kern w:val="0"/>
                <w:sz w:val="21"/>
                <w:szCs w:val="21"/>
              </w:rPr>
              <w:t>(</w:t>
            </w:r>
            <w:r>
              <w:rPr>
                <w:rFonts w:hint="eastAsia"/>
                <w:kern w:val="0"/>
                <w:sz w:val="21"/>
                <w:szCs w:val="21"/>
              </w:rPr>
              <w:t>自制</w:t>
            </w:r>
            <w:r>
              <w:rPr>
                <w:kern w:val="0"/>
                <w:sz w:val="21"/>
                <w:szCs w:val="21"/>
              </w:rPr>
              <w:t>)</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半固态调味料</w:t>
            </w:r>
            <w:r>
              <w:rPr>
                <w:kern w:val="0"/>
                <w:sz w:val="21"/>
                <w:szCs w:val="21"/>
              </w:rPr>
              <w:t>(</w:t>
            </w:r>
            <w:r>
              <w:rPr>
                <w:rFonts w:hint="eastAsia"/>
                <w:kern w:val="0"/>
                <w:sz w:val="21"/>
                <w:szCs w:val="21"/>
              </w:rPr>
              <w:t>自制</w:t>
            </w:r>
            <w:r>
              <w:rPr>
                <w:kern w:val="0"/>
                <w:sz w:val="21"/>
                <w:szCs w:val="21"/>
              </w:rPr>
              <w:t>)</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火锅调味料</w:t>
            </w:r>
            <w:r>
              <w:rPr>
                <w:kern w:val="0"/>
                <w:sz w:val="21"/>
                <w:szCs w:val="21"/>
              </w:rPr>
              <w:t>(</w:t>
            </w:r>
            <w:r>
              <w:rPr>
                <w:rFonts w:hint="eastAsia"/>
                <w:kern w:val="0"/>
                <w:sz w:val="21"/>
                <w:szCs w:val="21"/>
              </w:rPr>
              <w:t>底料、蘸料</w:t>
            </w:r>
            <w:r>
              <w:rPr>
                <w:kern w:val="0"/>
                <w:sz w:val="21"/>
                <w:szCs w:val="21"/>
              </w:rPr>
              <w:t>)(</w:t>
            </w:r>
            <w:r>
              <w:rPr>
                <w:rFonts w:hint="eastAsia"/>
                <w:kern w:val="0"/>
                <w:sz w:val="21"/>
                <w:szCs w:val="21"/>
              </w:rPr>
              <w:t>自制</w:t>
            </w:r>
            <w:r>
              <w:rPr>
                <w:kern w:val="0"/>
                <w:sz w:val="21"/>
                <w:szCs w:val="21"/>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水产及水产制品（自制）</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水产及水产制品（自制）</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生食动物性水产品（自制）</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坚果及籽类食品（自制）</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坚果及籽类食品（自制）</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20"/>
                <w:w w:val="90"/>
                <w:sz w:val="21"/>
                <w:szCs w:val="21"/>
              </w:rPr>
            </w:pPr>
            <w:r>
              <w:rPr>
                <w:rFonts w:hint="eastAsia"/>
                <w:spacing w:val="-20"/>
                <w:w w:val="90"/>
                <w:kern w:val="0"/>
                <w:sz w:val="21"/>
                <w:szCs w:val="21"/>
              </w:rPr>
              <w:t>花生及其制品（自制）</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餐饮具</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复用餐饮具</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20"/>
                <w:w w:val="90"/>
                <w:sz w:val="21"/>
                <w:szCs w:val="21"/>
              </w:rPr>
            </w:pPr>
            <w:r>
              <w:rPr>
                <w:rFonts w:hint="eastAsia"/>
                <w:spacing w:val="-20"/>
                <w:w w:val="90"/>
                <w:kern w:val="0"/>
                <w:sz w:val="21"/>
                <w:szCs w:val="21"/>
              </w:rPr>
              <w:t>复用餐饮具（餐馆自行消毒）</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较高</w:t>
            </w:r>
          </w:p>
        </w:tc>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6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餐饮具</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复用餐饮具</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20"/>
                <w:w w:val="90"/>
                <w:sz w:val="21"/>
                <w:szCs w:val="21"/>
              </w:rPr>
            </w:pPr>
            <w:r>
              <w:rPr>
                <w:rFonts w:hint="eastAsia"/>
                <w:spacing w:val="-20"/>
                <w:w w:val="90"/>
                <w:kern w:val="0"/>
                <w:sz w:val="21"/>
                <w:szCs w:val="21"/>
              </w:rPr>
              <w:t>复用餐饮具（集中清洗消毒服务单位消毒）</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其他餐饮食品</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调味料（自制）</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小面调料（限已配好调料）</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酒类（自制）</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配制酒（自制）</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20"/>
                <w:w w:val="90"/>
                <w:sz w:val="21"/>
                <w:szCs w:val="21"/>
              </w:rPr>
            </w:pPr>
            <w:r>
              <w:rPr>
                <w:rFonts w:hint="eastAsia"/>
                <w:spacing w:val="-20"/>
                <w:w w:val="90"/>
                <w:kern w:val="0"/>
                <w:sz w:val="21"/>
                <w:szCs w:val="21"/>
              </w:rPr>
              <w:t>蔬菜制品（自制）</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酱腌菜（自制）</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29</w:t>
            </w:r>
          </w:p>
        </w:tc>
        <w:tc>
          <w:tcPr>
            <w:tcW w:w="13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食用农产品</w:t>
            </w:r>
          </w:p>
        </w:tc>
        <w:tc>
          <w:tcPr>
            <w:tcW w:w="12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畜禽肉及副产品</w:t>
            </w: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畜肉</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20"/>
                <w:w w:val="90"/>
                <w:sz w:val="21"/>
                <w:szCs w:val="21"/>
              </w:rPr>
            </w:pPr>
            <w:r>
              <w:rPr>
                <w:rFonts w:hint="eastAsia"/>
                <w:spacing w:val="-20"/>
                <w:w w:val="90"/>
                <w:kern w:val="0"/>
                <w:sz w:val="21"/>
                <w:szCs w:val="21"/>
              </w:rPr>
              <w:t>猪肉</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高</w:t>
            </w:r>
          </w:p>
        </w:tc>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20"/>
                <w:w w:val="90"/>
                <w:sz w:val="21"/>
                <w:szCs w:val="21"/>
              </w:rPr>
            </w:pPr>
            <w:r>
              <w:rPr>
                <w:rFonts w:hint="eastAsia"/>
                <w:spacing w:val="-20"/>
                <w:w w:val="90"/>
                <w:kern w:val="0"/>
                <w:sz w:val="21"/>
                <w:szCs w:val="21"/>
              </w:rPr>
              <w:t>牛肉</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20"/>
                <w:w w:val="90"/>
                <w:sz w:val="21"/>
                <w:szCs w:val="21"/>
              </w:rPr>
            </w:pPr>
            <w:r>
              <w:rPr>
                <w:rFonts w:hint="eastAsia"/>
                <w:spacing w:val="-20"/>
                <w:w w:val="90"/>
                <w:kern w:val="0"/>
                <w:sz w:val="21"/>
                <w:szCs w:val="21"/>
              </w:rPr>
              <w:t>羊肉</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478"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611"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20"/>
                <w:w w:val="90"/>
                <w:sz w:val="21"/>
                <w:szCs w:val="21"/>
              </w:rPr>
            </w:pPr>
            <w:r>
              <w:rPr>
                <w:rFonts w:hint="eastAsia"/>
                <w:spacing w:val="-20"/>
                <w:w w:val="90"/>
                <w:kern w:val="0"/>
                <w:sz w:val="21"/>
                <w:szCs w:val="21"/>
              </w:rPr>
              <w:t>其他畜肉</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478"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611"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禽肉</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20"/>
                <w:w w:val="90"/>
                <w:sz w:val="21"/>
                <w:szCs w:val="21"/>
              </w:rPr>
            </w:pPr>
            <w:r>
              <w:rPr>
                <w:rFonts w:hint="eastAsia"/>
                <w:spacing w:val="-20"/>
                <w:w w:val="90"/>
                <w:kern w:val="0"/>
                <w:sz w:val="21"/>
                <w:szCs w:val="21"/>
              </w:rPr>
              <w:t>鸡肉</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高</w:t>
            </w:r>
          </w:p>
        </w:tc>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4"/>
                <w:szCs w:val="24"/>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4"/>
                <w:szCs w:val="24"/>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4"/>
                <w:szCs w:val="24"/>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20"/>
                <w:w w:val="90"/>
                <w:sz w:val="21"/>
                <w:szCs w:val="21"/>
              </w:rPr>
            </w:pPr>
            <w:r>
              <w:rPr>
                <w:rFonts w:hint="eastAsia"/>
                <w:spacing w:val="-20"/>
                <w:w w:val="90"/>
                <w:kern w:val="0"/>
                <w:sz w:val="21"/>
                <w:szCs w:val="21"/>
              </w:rPr>
              <w:t>鸭肉</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478"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r>
              <w:rPr>
                <w:sz w:val="24"/>
                <w:szCs w:val="24"/>
              </w:rPr>
              <w:t>1</w:t>
            </w: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r>
              <w:rPr>
                <w:sz w:val="24"/>
                <w:szCs w:val="24"/>
              </w:rPr>
              <w:t>1</w:t>
            </w:r>
          </w:p>
        </w:tc>
        <w:tc>
          <w:tcPr>
            <w:tcW w:w="560"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20"/>
                <w:w w:val="90"/>
                <w:sz w:val="21"/>
                <w:szCs w:val="21"/>
              </w:rPr>
            </w:pPr>
            <w:r>
              <w:rPr>
                <w:rFonts w:hint="eastAsia"/>
                <w:spacing w:val="-20"/>
                <w:w w:val="90"/>
                <w:kern w:val="0"/>
                <w:sz w:val="21"/>
                <w:szCs w:val="21"/>
              </w:rPr>
              <w:t>其他禽肉</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90"/>
                <w:sz w:val="21"/>
                <w:szCs w:val="21"/>
              </w:rPr>
            </w:pPr>
            <w:r>
              <w:rPr>
                <w:rFonts w:hint="eastAsia"/>
                <w:spacing w:val="-20"/>
                <w:w w:val="90"/>
                <w:kern w:val="0"/>
                <w:sz w:val="21"/>
                <w:szCs w:val="21"/>
              </w:rPr>
              <w:t>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478"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611"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29</w:t>
            </w:r>
          </w:p>
        </w:tc>
        <w:tc>
          <w:tcPr>
            <w:tcW w:w="13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食用农产品</w:t>
            </w:r>
          </w:p>
        </w:tc>
        <w:tc>
          <w:tcPr>
            <w:tcW w:w="12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畜禽肉及副产品</w:t>
            </w: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畜副产品</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猪肝</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4"/>
                <w:szCs w:val="24"/>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4"/>
                <w:szCs w:val="24"/>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4"/>
                <w:szCs w:val="24"/>
              </w:rPr>
            </w:pPr>
            <w:r>
              <w:rPr>
                <w:kern w:val="0"/>
                <w:sz w:val="24"/>
                <w:szCs w:val="24"/>
              </w:rPr>
              <w:t>1</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牛肝</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478"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611"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羊肝</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猪肾</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牛肾</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羊肾</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其他畜副产品</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禽副产品</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鸡肝</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其他禽副产品</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r>
              <w:rPr>
                <w:sz w:val="24"/>
                <w:szCs w:val="24"/>
              </w:rPr>
              <w:t>1</w:t>
            </w:r>
          </w:p>
        </w:tc>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蔬菜</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豆芽</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豆芽</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spacing w:val="-20"/>
                <w:w w:val="89"/>
                <w:kern w:val="0"/>
                <w:sz w:val="21"/>
                <w:szCs w:val="21"/>
              </w:rPr>
              <w:t>鳞茎类蔬菜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韭菜</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鲜食用菌</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鲜食用菌</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芸薹属类蔬菜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结球甘蓝</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芸薹属类蔬菜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菜薹</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叶菜类蔬菜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菠菜</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茄果类蔬菜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茄子</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11"/>
                <w:w w:val="90"/>
                <w:sz w:val="21"/>
                <w:szCs w:val="21"/>
              </w:rPr>
            </w:pPr>
            <w:r>
              <w:rPr>
                <w:rFonts w:hint="eastAsia"/>
                <w:spacing w:val="-11"/>
                <w:w w:val="90"/>
                <w:kern w:val="0"/>
                <w:sz w:val="21"/>
                <w:szCs w:val="21"/>
              </w:rPr>
              <w:t>茄果类蔬菜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辣椒</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11"/>
                <w:w w:val="90"/>
                <w:sz w:val="21"/>
                <w:szCs w:val="21"/>
              </w:rPr>
            </w:pPr>
            <w:r>
              <w:rPr>
                <w:rFonts w:hint="eastAsia"/>
                <w:spacing w:val="-11"/>
                <w:w w:val="90"/>
                <w:kern w:val="0"/>
                <w:sz w:val="21"/>
                <w:szCs w:val="21"/>
              </w:rPr>
              <w:t>茄果类蔬菜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甜椒</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11"/>
                <w:w w:val="90"/>
                <w:sz w:val="21"/>
                <w:szCs w:val="21"/>
              </w:rPr>
            </w:pPr>
            <w:r>
              <w:rPr>
                <w:rFonts w:hint="eastAsia"/>
                <w:spacing w:val="-11"/>
                <w:w w:val="90"/>
                <w:kern w:val="0"/>
                <w:sz w:val="21"/>
                <w:szCs w:val="21"/>
              </w:rPr>
              <w:t>瓜类蔬菜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黄瓜</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11"/>
                <w:w w:val="90"/>
                <w:sz w:val="21"/>
                <w:szCs w:val="21"/>
              </w:rPr>
            </w:pPr>
            <w:r>
              <w:rPr>
                <w:rFonts w:hint="eastAsia"/>
                <w:spacing w:val="-11"/>
                <w:w w:val="90"/>
                <w:kern w:val="0"/>
                <w:sz w:val="21"/>
                <w:szCs w:val="21"/>
              </w:rPr>
              <w:t>根茎类和薯芋类蔬菜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山药</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11"/>
                <w:w w:val="90"/>
                <w:sz w:val="21"/>
                <w:szCs w:val="21"/>
              </w:rPr>
            </w:pPr>
            <w:r>
              <w:rPr>
                <w:rFonts w:hint="eastAsia"/>
                <w:spacing w:val="-11"/>
                <w:w w:val="90"/>
                <w:kern w:val="0"/>
                <w:sz w:val="21"/>
                <w:szCs w:val="21"/>
              </w:rPr>
              <w:t>根茎类和薯芋类蔬菜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胡萝卜</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11"/>
                <w:w w:val="90"/>
                <w:sz w:val="21"/>
                <w:szCs w:val="21"/>
              </w:rPr>
            </w:pPr>
            <w:r>
              <w:rPr>
                <w:rFonts w:hint="eastAsia"/>
                <w:spacing w:val="-11"/>
                <w:w w:val="90"/>
                <w:kern w:val="0"/>
                <w:sz w:val="21"/>
                <w:szCs w:val="21"/>
              </w:rPr>
              <w:t>根茎类和薯芋类蔬菜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姜</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11"/>
                <w:w w:val="90"/>
                <w:sz w:val="21"/>
                <w:szCs w:val="21"/>
              </w:rPr>
            </w:pPr>
            <w:r>
              <w:rPr>
                <w:rFonts w:hint="eastAsia"/>
                <w:spacing w:val="-11"/>
                <w:w w:val="90"/>
                <w:kern w:val="0"/>
                <w:sz w:val="21"/>
                <w:szCs w:val="21"/>
              </w:rPr>
              <w:t>水生类蔬菜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莲藕</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11"/>
                <w:w w:val="90"/>
                <w:sz w:val="21"/>
                <w:szCs w:val="21"/>
              </w:rPr>
            </w:pPr>
            <w:r>
              <w:rPr>
                <w:rFonts w:hint="eastAsia"/>
                <w:spacing w:val="-11"/>
                <w:w w:val="90"/>
                <w:kern w:val="0"/>
                <w:sz w:val="21"/>
                <w:szCs w:val="21"/>
              </w:rPr>
              <w:t>叶菜类蔬菜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芹菜</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11"/>
                <w:w w:val="90"/>
                <w:sz w:val="21"/>
                <w:szCs w:val="21"/>
              </w:rPr>
            </w:pPr>
            <w:r>
              <w:rPr>
                <w:rFonts w:hint="eastAsia"/>
                <w:spacing w:val="-11"/>
                <w:w w:val="90"/>
                <w:kern w:val="0"/>
                <w:sz w:val="21"/>
                <w:szCs w:val="21"/>
              </w:rPr>
              <w:t>叶菜类蔬菜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普通白菜</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89"/>
                <w:kern w:val="0"/>
                <w:sz w:val="21"/>
                <w:szCs w:val="21"/>
              </w:rPr>
            </w:pPr>
            <w:r>
              <w:rPr>
                <w:rFonts w:hint="eastAsia"/>
                <w:spacing w:val="-20"/>
                <w:w w:val="89"/>
                <w:kern w:val="0"/>
                <w:sz w:val="21"/>
                <w:szCs w:val="21"/>
              </w:rPr>
              <w:t>叶菜类蔬菜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大白菜</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r>
              <w:t>1</w:t>
            </w: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89"/>
                <w:kern w:val="0"/>
                <w:sz w:val="21"/>
                <w:szCs w:val="21"/>
              </w:rPr>
            </w:pPr>
            <w:r>
              <w:rPr>
                <w:rFonts w:hint="eastAsia"/>
                <w:spacing w:val="-20"/>
                <w:w w:val="89"/>
                <w:kern w:val="0"/>
                <w:sz w:val="21"/>
                <w:szCs w:val="21"/>
              </w:rPr>
              <w:t>叶菜类蔬菜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油麦菜</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2"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w w:val="89"/>
                <w:kern w:val="0"/>
                <w:sz w:val="21"/>
                <w:szCs w:val="21"/>
              </w:rPr>
            </w:pPr>
            <w:r>
              <w:rPr>
                <w:rFonts w:hint="eastAsia"/>
                <w:spacing w:val="-20"/>
                <w:w w:val="89"/>
                <w:kern w:val="0"/>
                <w:sz w:val="21"/>
                <w:szCs w:val="21"/>
              </w:rPr>
              <w:t>茄果类蔬菜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番茄</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29</w:t>
            </w:r>
          </w:p>
        </w:tc>
        <w:tc>
          <w:tcPr>
            <w:tcW w:w="13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食用农产品</w:t>
            </w:r>
          </w:p>
        </w:tc>
        <w:tc>
          <w:tcPr>
            <w:tcW w:w="12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蔬菜</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豆类蔬菜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豇豆</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豆类蔬菜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菜豆</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水产品</w:t>
            </w: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淡水产品</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淡水鱼</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淡水虾</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淡水蟹</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海水产品</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海水鱼</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海水虾</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海水蟹</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17"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贝类</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贝类</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其他水产品</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其他水产品</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高</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水果类</w:t>
            </w: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仁果类水果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苹果</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梨</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核果类水果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枣</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桃</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油桃</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柑橘类水果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柑、橘</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柚</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柠檬</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rPr>
              <w:t>橙</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浆果和其他小型水果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sz w:val="21"/>
                <w:szCs w:val="21"/>
              </w:rPr>
            </w:pPr>
            <w:r>
              <w:rPr>
                <w:rFonts w:hint="eastAsia"/>
                <w:kern w:val="0"/>
                <w:sz w:val="21"/>
                <w:szCs w:val="21"/>
              </w:rPr>
              <w:t>葡萄</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sz w:val="21"/>
                <w:szCs w:val="21"/>
              </w:rPr>
            </w:pPr>
            <w:r>
              <w:rPr>
                <w:rFonts w:hint="eastAsia"/>
                <w:kern w:val="0"/>
                <w:sz w:val="21"/>
                <w:szCs w:val="21"/>
              </w:rPr>
              <w:t>草莓</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sz w:val="21"/>
                <w:szCs w:val="21"/>
              </w:rPr>
            </w:pPr>
            <w:r>
              <w:rPr>
                <w:rFonts w:hint="eastAsia"/>
                <w:kern w:val="0"/>
                <w:sz w:val="21"/>
                <w:szCs w:val="21"/>
              </w:rPr>
              <w:t>猕猴桃</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热带和亚热带水果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sz w:val="21"/>
                <w:szCs w:val="21"/>
              </w:rPr>
            </w:pPr>
            <w:r>
              <w:rPr>
                <w:rFonts w:hint="eastAsia"/>
                <w:kern w:val="0"/>
                <w:sz w:val="21"/>
                <w:szCs w:val="21"/>
              </w:rPr>
              <w:t>香蕉</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sz w:val="21"/>
                <w:szCs w:val="21"/>
              </w:rPr>
            </w:pPr>
            <w:r>
              <w:rPr>
                <w:rFonts w:hint="eastAsia"/>
                <w:kern w:val="0"/>
                <w:sz w:val="21"/>
                <w:szCs w:val="21"/>
              </w:rPr>
              <w:t>芒果</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sz w:val="21"/>
                <w:szCs w:val="21"/>
              </w:rPr>
            </w:pPr>
            <w:r>
              <w:rPr>
                <w:rFonts w:hint="eastAsia"/>
                <w:kern w:val="0"/>
                <w:sz w:val="21"/>
                <w:szCs w:val="21"/>
              </w:rPr>
              <w:t>火龙果</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sz w:val="21"/>
                <w:szCs w:val="21"/>
              </w:rPr>
            </w:pPr>
            <w:r>
              <w:rPr>
                <w:rFonts w:hint="eastAsia"/>
                <w:kern w:val="0"/>
                <w:sz w:val="21"/>
                <w:szCs w:val="21"/>
              </w:rPr>
              <w:t>荔枝</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瓜果类水果</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sz w:val="21"/>
                <w:szCs w:val="21"/>
              </w:rPr>
            </w:pPr>
            <w:r>
              <w:rPr>
                <w:rFonts w:hint="eastAsia"/>
                <w:kern w:val="0"/>
                <w:sz w:val="21"/>
                <w:szCs w:val="21"/>
              </w:rPr>
              <w:t>西瓜</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sz w:val="21"/>
                <w:szCs w:val="21"/>
              </w:rPr>
            </w:pPr>
            <w:r>
              <w:rPr>
                <w:rFonts w:hint="eastAsia"/>
                <w:kern w:val="0"/>
                <w:sz w:val="21"/>
                <w:szCs w:val="21"/>
              </w:rPr>
              <w:t>甜瓜类</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较高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29</w:t>
            </w:r>
          </w:p>
        </w:tc>
        <w:tc>
          <w:tcPr>
            <w:tcW w:w="13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食用农产品</w:t>
            </w:r>
          </w:p>
        </w:tc>
        <w:tc>
          <w:tcPr>
            <w:tcW w:w="12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鲜蛋</w:t>
            </w: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鲜蛋</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sz w:val="21"/>
                <w:szCs w:val="21"/>
              </w:rPr>
            </w:pPr>
            <w:r>
              <w:rPr>
                <w:rFonts w:hint="eastAsia"/>
                <w:kern w:val="0"/>
                <w:sz w:val="21"/>
                <w:szCs w:val="21"/>
              </w:rPr>
              <w:t>鸡蛋</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高</w:t>
            </w:r>
          </w:p>
        </w:tc>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r>
              <w:rPr>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sz w:val="21"/>
                <w:szCs w:val="21"/>
              </w:rPr>
            </w:pPr>
            <w:r>
              <w:rPr>
                <w:rFonts w:hint="eastAsia"/>
                <w:kern w:val="0"/>
                <w:sz w:val="21"/>
                <w:szCs w:val="21"/>
              </w:rPr>
              <w:t>其他禽蛋</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高</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豆类</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豆类</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sz w:val="21"/>
                <w:szCs w:val="21"/>
              </w:rPr>
            </w:pPr>
            <w:r>
              <w:rPr>
                <w:rFonts w:hint="eastAsia"/>
                <w:kern w:val="0"/>
                <w:sz w:val="21"/>
                <w:szCs w:val="21"/>
              </w:rPr>
              <w:t>豆类</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一般</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生干坚果与籽类食品</w:t>
            </w: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生干坚果与籽类食品</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kern w:val="0"/>
                <w:sz w:val="21"/>
                <w:szCs w:val="21"/>
              </w:rPr>
            </w:pPr>
            <w:r>
              <w:rPr>
                <w:rFonts w:hint="eastAsia"/>
                <w:kern w:val="0"/>
                <w:sz w:val="21"/>
                <w:szCs w:val="21"/>
              </w:rPr>
              <w:t>生干</w:t>
            </w:r>
          </w:p>
          <w:p>
            <w:pPr>
              <w:widowControl/>
              <w:spacing w:line="220" w:lineRule="exact"/>
              <w:jc w:val="left"/>
              <w:textAlignment w:val="center"/>
              <w:rPr>
                <w:sz w:val="21"/>
                <w:szCs w:val="21"/>
              </w:rPr>
            </w:pPr>
            <w:r>
              <w:rPr>
                <w:rFonts w:hint="eastAsia"/>
                <w:kern w:val="0"/>
                <w:sz w:val="21"/>
                <w:szCs w:val="21"/>
              </w:rPr>
              <w:t>坚果</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一般</w:t>
            </w:r>
          </w:p>
        </w:tc>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vAlign w:val="center"/>
          </w:tc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sz w:val="21"/>
                <w:szCs w:val="21"/>
              </w:rPr>
            </w:pPr>
            <w:r>
              <w:rPr>
                <w:rFonts w:hint="eastAsia"/>
                <w:kern w:val="0"/>
                <w:sz w:val="21"/>
                <w:szCs w:val="21"/>
              </w:rPr>
              <w:t>生干籽类</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sz w:val="21"/>
                <w:szCs w:val="21"/>
              </w:rPr>
            </w:pPr>
            <w:r>
              <w:rPr>
                <w:rFonts w:hint="eastAsia"/>
                <w:kern w:val="0"/>
                <w:sz w:val="21"/>
                <w:szCs w:val="21"/>
              </w:rPr>
              <w:t>一般</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94" w:type="dxa"/>
            <w:tcBorders>
              <w:top w:val="single" w:color="000000" w:sz="4" w:space="0"/>
              <w:left w:val="single" w:color="000000" w:sz="4" w:space="0"/>
              <w:bottom w:val="single" w:color="000000" w:sz="4" w:space="0"/>
              <w:right w:val="single" w:color="000000" w:sz="4" w:space="0"/>
            </w:tcBorders>
            <w:vAlign w:val="center"/>
          </w:tcPr>
          <w:p/>
        </w:tc>
        <w:tc>
          <w:tcPr>
            <w:tcW w:w="478" w:type="dxa"/>
            <w:tcBorders>
              <w:top w:val="single" w:color="000000" w:sz="4" w:space="0"/>
              <w:left w:val="single" w:color="000000" w:sz="4" w:space="0"/>
              <w:bottom w:val="single" w:color="000000" w:sz="4" w:space="0"/>
              <w:right w:val="single" w:color="000000" w:sz="4" w:space="0"/>
            </w:tcBorders>
            <w:vAlign w:val="center"/>
          </w:tcPr>
          <w:p/>
        </w:tc>
        <w:tc>
          <w:tcPr>
            <w:tcW w:w="611"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c>
          <w:tcPr>
            <w:tcW w:w="560"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30</w:t>
            </w:r>
          </w:p>
        </w:tc>
        <w:tc>
          <w:tcPr>
            <w:tcW w:w="530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专项抽检</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kern w:val="0"/>
                <w:sz w:val="21"/>
                <w:szCs w:val="21"/>
              </w:rPr>
              <w:t>/</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477"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rPr>
              <w:t>合计</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sz w:val="21"/>
                <w:szCs w:val="21"/>
              </w:rPr>
            </w:pPr>
            <w:r>
              <w:rPr>
                <w:spacing w:val="-20"/>
                <w:kern w:val="0"/>
                <w:sz w:val="21"/>
                <w:szCs w:val="21"/>
              </w:rPr>
              <w:t>75</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kern w:val="0"/>
                <w:sz w:val="21"/>
                <w:szCs w:val="21"/>
              </w:rPr>
            </w:pPr>
            <w:r>
              <w:rPr>
                <w:spacing w:val="-20"/>
                <w:kern w:val="0"/>
                <w:sz w:val="21"/>
                <w:szCs w:val="21"/>
              </w:rPr>
              <w:t>13</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kern w:val="0"/>
                <w:sz w:val="21"/>
                <w:szCs w:val="21"/>
              </w:rPr>
            </w:pPr>
            <w:r>
              <w:rPr>
                <w:spacing w:val="-20"/>
                <w:kern w:val="0"/>
                <w:sz w:val="21"/>
                <w:szCs w:val="21"/>
              </w:rPr>
              <w:t>11</w:t>
            </w: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kern w:val="0"/>
                <w:sz w:val="21"/>
                <w:szCs w:val="21"/>
              </w:rPr>
            </w:pPr>
            <w:r>
              <w:rPr>
                <w:spacing w:val="-20"/>
                <w:kern w:val="0"/>
                <w:sz w:val="21"/>
                <w:szCs w:val="21"/>
              </w:rPr>
              <w:t>11</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kern w:val="0"/>
                <w:sz w:val="21"/>
                <w:szCs w:val="21"/>
              </w:rPr>
            </w:pPr>
            <w:r>
              <w:rPr>
                <w:spacing w:val="-20"/>
                <w:kern w:val="0"/>
                <w:sz w:val="21"/>
                <w:szCs w:val="21"/>
              </w:rPr>
              <w:t>10</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kern w:val="0"/>
                <w:sz w:val="21"/>
                <w:szCs w:val="21"/>
              </w:rPr>
            </w:pPr>
            <w:r>
              <w:rPr>
                <w:spacing w:val="-20"/>
                <w:kern w:val="0"/>
                <w:sz w:val="21"/>
                <w:szCs w:val="21"/>
              </w:rPr>
              <w:t>10</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kern w:val="0"/>
                <w:sz w:val="21"/>
                <w:szCs w:val="21"/>
              </w:rPr>
            </w:pPr>
            <w:r>
              <w:rPr>
                <w:spacing w:val="-20"/>
                <w:kern w:val="0"/>
                <w:sz w:val="21"/>
                <w:szCs w:val="21"/>
              </w:rPr>
              <w:t>10</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20"/>
                <w:kern w:val="0"/>
                <w:sz w:val="21"/>
                <w:szCs w:val="21"/>
              </w:rPr>
            </w:pPr>
            <w:r>
              <w:rPr>
                <w:spacing w:val="-20"/>
                <w:kern w:val="0"/>
                <w:sz w:val="21"/>
                <w:szCs w:val="21"/>
              </w:rPr>
              <w:t>10</w:t>
            </w:r>
          </w:p>
        </w:tc>
      </w:tr>
    </w:tbl>
    <w:p/>
    <w:p>
      <w:pPr>
        <w:rPr>
          <w:rFonts w:hint="eastAsia" w:eastAsia="方正黑体_GBK"/>
          <w:color w:val="000000"/>
          <w:kern w:val="0"/>
          <w:sz w:val="40"/>
          <w:szCs w:val="40"/>
          <w:lang w:bidi="ar"/>
        </w:rPr>
      </w:pPr>
      <w:r>
        <w:rPr>
          <w:rFonts w:hint="eastAsia" w:eastAsia="方正黑体_GBK"/>
          <w:color w:val="000000"/>
          <w:kern w:val="0"/>
          <w:sz w:val="40"/>
          <w:szCs w:val="40"/>
          <w:lang w:bidi="ar"/>
        </w:rPr>
        <w:t>附件1-2</w:t>
      </w:r>
    </w:p>
    <w:p>
      <w:pPr>
        <w:jc w:val="center"/>
        <w:rPr>
          <w:rFonts w:hint="eastAsia" w:ascii="仿宋" w:eastAsia="仿宋"/>
          <w:sz w:val="44"/>
          <w:szCs w:val="44"/>
        </w:rPr>
      </w:pPr>
      <w:r>
        <w:rPr>
          <w:rFonts w:hint="eastAsia" w:ascii="仿宋" w:eastAsia="仿宋"/>
          <w:sz w:val="44"/>
          <w:szCs w:val="44"/>
        </w:rPr>
        <w:t>2022年食品生产环节抽检柔性计划</w:t>
      </w:r>
    </w:p>
    <w:p>
      <w:pPr>
        <w:rPr>
          <w:rFonts w:hint="eastAsia" w:ascii="仿宋" w:eastAsia="仿宋"/>
          <w:szCs w:val="32"/>
        </w:rPr>
      </w:pPr>
    </w:p>
    <w:p>
      <w:pPr>
        <w:ind w:firstLine="480" w:firstLineChars="150"/>
        <w:rPr>
          <w:rFonts w:hint="eastAsia" w:ascii="仿宋" w:eastAsia="仿宋"/>
          <w:szCs w:val="32"/>
        </w:rPr>
      </w:pPr>
      <w:r>
        <w:rPr>
          <w:rFonts w:hint="eastAsia" w:ascii="仿宋" w:eastAsia="仿宋"/>
          <w:szCs w:val="32"/>
        </w:rPr>
        <w:t>食品一科20组（主要抽取除区所外示范引领的小作坊）、凤山所15组、芙蓉所15组、白马所10组、江口所10组、仙女山所10组、平桥所10组，共90组。</w:t>
      </w:r>
    </w:p>
    <w:p>
      <w:pPr>
        <w:jc w:val="center"/>
        <w:rPr>
          <w:rFonts w:hint="eastAsia" w:eastAsia="方正黑体_GBK"/>
          <w:color w:val="000000"/>
          <w:kern w:val="0"/>
          <w:sz w:val="40"/>
          <w:szCs w:val="40"/>
          <w:lang w:bidi="ar"/>
        </w:rPr>
      </w:pPr>
    </w:p>
    <w:p>
      <w:pPr>
        <w:jc w:val="center"/>
        <w:rPr>
          <w:rFonts w:hint="eastAsia" w:eastAsia="方正黑体_GBK"/>
          <w:color w:val="000000"/>
          <w:kern w:val="0"/>
          <w:sz w:val="40"/>
          <w:szCs w:val="40"/>
          <w:lang w:bidi="ar"/>
        </w:rPr>
      </w:pPr>
    </w:p>
    <w:p>
      <w:pPr>
        <w:jc w:val="center"/>
        <w:rPr>
          <w:rFonts w:hint="eastAsia" w:eastAsia="方正黑体_GBK"/>
          <w:color w:val="000000"/>
          <w:kern w:val="0"/>
          <w:sz w:val="40"/>
          <w:szCs w:val="40"/>
          <w:lang w:bidi="ar"/>
        </w:rPr>
      </w:pPr>
    </w:p>
    <w:p>
      <w:pPr>
        <w:jc w:val="center"/>
        <w:rPr>
          <w:rFonts w:hint="eastAsia" w:eastAsia="方正黑体_GBK"/>
          <w:color w:val="000000"/>
          <w:kern w:val="0"/>
          <w:sz w:val="40"/>
          <w:szCs w:val="40"/>
          <w:lang w:bidi="ar"/>
        </w:rPr>
      </w:pPr>
    </w:p>
    <w:p>
      <w:pPr>
        <w:jc w:val="center"/>
        <w:rPr>
          <w:rFonts w:hint="eastAsia" w:eastAsia="方正黑体_GBK"/>
          <w:color w:val="000000"/>
          <w:kern w:val="0"/>
          <w:sz w:val="40"/>
          <w:szCs w:val="40"/>
          <w:lang w:bidi="ar"/>
        </w:rPr>
      </w:pPr>
    </w:p>
    <w:p>
      <w:pPr>
        <w:jc w:val="center"/>
        <w:rPr>
          <w:rFonts w:hint="eastAsia" w:eastAsia="方正黑体_GBK"/>
          <w:color w:val="000000"/>
          <w:kern w:val="0"/>
          <w:sz w:val="40"/>
          <w:szCs w:val="40"/>
          <w:lang w:bidi="ar"/>
        </w:rPr>
      </w:pPr>
    </w:p>
    <w:p>
      <w:pPr>
        <w:jc w:val="center"/>
        <w:rPr>
          <w:rFonts w:hint="eastAsia" w:eastAsia="方正黑体_GBK"/>
          <w:color w:val="000000"/>
          <w:kern w:val="0"/>
          <w:sz w:val="40"/>
          <w:szCs w:val="40"/>
          <w:lang w:bidi="ar"/>
        </w:rPr>
      </w:pPr>
    </w:p>
    <w:p>
      <w:pPr>
        <w:jc w:val="center"/>
        <w:rPr>
          <w:rFonts w:hint="eastAsia" w:eastAsia="方正黑体_GBK"/>
          <w:color w:val="000000"/>
          <w:kern w:val="0"/>
          <w:sz w:val="40"/>
          <w:szCs w:val="40"/>
          <w:lang w:bidi="ar"/>
        </w:rPr>
      </w:pPr>
    </w:p>
    <w:p>
      <w:pPr>
        <w:jc w:val="center"/>
        <w:rPr>
          <w:rFonts w:hint="eastAsia" w:eastAsia="方正黑体_GBK"/>
          <w:color w:val="000000"/>
          <w:kern w:val="0"/>
          <w:sz w:val="40"/>
          <w:szCs w:val="40"/>
          <w:lang w:bidi="ar"/>
        </w:rPr>
      </w:pPr>
    </w:p>
    <w:p>
      <w:pPr>
        <w:jc w:val="center"/>
        <w:rPr>
          <w:rFonts w:hint="eastAsia" w:eastAsia="方正黑体_GBK"/>
          <w:color w:val="000000"/>
          <w:kern w:val="0"/>
          <w:sz w:val="40"/>
          <w:szCs w:val="40"/>
          <w:lang w:bidi="ar"/>
        </w:rPr>
      </w:pPr>
    </w:p>
    <w:p>
      <w:pPr>
        <w:jc w:val="center"/>
        <w:rPr>
          <w:rFonts w:hint="eastAsia" w:eastAsia="方正黑体_GBK"/>
          <w:color w:val="000000"/>
          <w:kern w:val="0"/>
          <w:sz w:val="40"/>
          <w:szCs w:val="40"/>
          <w:lang w:bidi="ar"/>
        </w:rPr>
      </w:pPr>
    </w:p>
    <w:p>
      <w:pPr>
        <w:jc w:val="center"/>
        <w:rPr>
          <w:rFonts w:hint="eastAsia" w:eastAsia="方正黑体_GBK"/>
          <w:color w:val="000000"/>
          <w:kern w:val="0"/>
          <w:sz w:val="40"/>
          <w:szCs w:val="40"/>
          <w:lang w:bidi="ar"/>
        </w:rPr>
      </w:pPr>
    </w:p>
    <w:p>
      <w:pPr>
        <w:rPr>
          <w:rFonts w:hint="eastAsia" w:eastAsia="方正黑体_GBK"/>
          <w:color w:val="000000"/>
          <w:kern w:val="0"/>
          <w:sz w:val="30"/>
          <w:szCs w:val="30"/>
          <w:lang w:bidi="ar"/>
        </w:rPr>
      </w:pPr>
      <w:r>
        <w:rPr>
          <w:rFonts w:hint="eastAsia" w:eastAsia="方正黑体_GBK"/>
          <w:color w:val="000000"/>
          <w:kern w:val="0"/>
          <w:sz w:val="30"/>
          <w:szCs w:val="30"/>
          <w:lang w:bidi="ar"/>
        </w:rPr>
        <w:t>附件2-1</w:t>
      </w:r>
    </w:p>
    <w:p>
      <w:pPr>
        <w:pStyle w:val="4"/>
        <w:spacing w:after="0" w:line="720" w:lineRule="exact"/>
        <w:ind w:left="0" w:leftChars="0" w:firstLine="0" w:firstLineChars="0"/>
        <w:jc w:val="center"/>
        <w:rPr>
          <w:rFonts w:eastAsia="方正小标宋_GBK"/>
          <w:kern w:val="0"/>
          <w:sz w:val="44"/>
          <w:szCs w:val="44"/>
        </w:rPr>
      </w:pPr>
      <w:r>
        <w:rPr>
          <w:rFonts w:eastAsia="方正小标宋_GBK"/>
          <w:kern w:val="0"/>
          <w:sz w:val="44"/>
          <w:szCs w:val="44"/>
        </w:rPr>
        <w:t>2022</w:t>
      </w:r>
      <w:r>
        <w:rPr>
          <w:rFonts w:hint="eastAsia" w:eastAsia="方正小标宋_GBK"/>
          <w:kern w:val="0"/>
          <w:sz w:val="44"/>
          <w:szCs w:val="44"/>
        </w:rPr>
        <w:t>年重庆市食用农产品专项任务细化分配表</w:t>
      </w:r>
    </w:p>
    <w:tbl>
      <w:tblPr>
        <w:tblStyle w:val="6"/>
        <w:tblW w:w="90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957"/>
        <w:gridCol w:w="668"/>
        <w:gridCol w:w="712"/>
        <w:gridCol w:w="563"/>
        <w:gridCol w:w="327"/>
        <w:gridCol w:w="602"/>
        <w:gridCol w:w="600"/>
        <w:gridCol w:w="600"/>
        <w:gridCol w:w="641"/>
        <w:gridCol w:w="641"/>
        <w:gridCol w:w="518"/>
        <w:gridCol w:w="832"/>
        <w:gridCol w:w="641"/>
        <w:gridCol w:w="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30" w:hRule="atLeast"/>
          <w:tblHeader/>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黑体_GBK"/>
                <w:sz w:val="24"/>
                <w:szCs w:val="24"/>
              </w:rPr>
            </w:pPr>
            <w:r>
              <w:rPr>
                <w:rFonts w:hint="eastAsia" w:eastAsia="方正黑体_GBK"/>
                <w:sz w:val="24"/>
                <w:szCs w:val="24"/>
              </w:rPr>
              <w:t>食品大类（一级）</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黑体_GBK"/>
                <w:sz w:val="24"/>
                <w:szCs w:val="24"/>
              </w:rPr>
            </w:pPr>
            <w:r>
              <w:rPr>
                <w:rFonts w:hint="eastAsia" w:eastAsia="方正黑体_GBK"/>
                <w:sz w:val="24"/>
                <w:szCs w:val="24"/>
              </w:rPr>
              <w:t>食品亚类（二级）</w:t>
            </w: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黑体_GBK"/>
                <w:sz w:val="24"/>
                <w:szCs w:val="24"/>
              </w:rPr>
            </w:pPr>
            <w:r>
              <w:rPr>
                <w:rFonts w:hint="eastAsia" w:eastAsia="方正黑体_GBK"/>
                <w:sz w:val="24"/>
                <w:szCs w:val="24"/>
              </w:rPr>
              <w:t>食品品种（三级）</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黑体_GBK"/>
                <w:sz w:val="24"/>
                <w:szCs w:val="24"/>
              </w:rPr>
            </w:pPr>
            <w:r>
              <w:rPr>
                <w:rFonts w:hint="eastAsia" w:eastAsia="方正黑体_GBK"/>
                <w:sz w:val="24"/>
                <w:szCs w:val="24"/>
              </w:rPr>
              <w:t>食品细类</w:t>
            </w:r>
            <w:r>
              <w:rPr>
                <w:rFonts w:eastAsia="方正黑体_GBK"/>
                <w:sz w:val="24"/>
                <w:szCs w:val="24"/>
              </w:rPr>
              <w:br w:type="textWrapping"/>
            </w:r>
            <w:r>
              <w:rPr>
                <w:rFonts w:hint="eastAsia" w:eastAsia="方正黑体_GBK"/>
                <w:sz w:val="24"/>
                <w:szCs w:val="24"/>
              </w:rPr>
              <w:t>（四级）</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黑体_GBK"/>
                <w:sz w:val="24"/>
                <w:szCs w:val="24"/>
              </w:rPr>
            </w:pPr>
            <w:r>
              <w:rPr>
                <w:rFonts w:hint="eastAsia" w:eastAsia="方正黑体_GBK"/>
                <w:sz w:val="24"/>
                <w:szCs w:val="24"/>
              </w:rPr>
              <w:t>风险等级</w:t>
            </w: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黑体_GBK"/>
                <w:sz w:val="24"/>
                <w:szCs w:val="24"/>
              </w:rPr>
            </w:pPr>
            <w:r>
              <w:rPr>
                <w:rFonts w:hint="eastAsia" w:eastAsia="方正黑体_GBK"/>
                <w:sz w:val="24"/>
                <w:szCs w:val="24"/>
              </w:rPr>
              <w:t>合计</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rPr>
            </w:pPr>
            <w:r>
              <w:rPr>
                <w:rFonts w:hint="eastAsia" w:eastAsia="方正黑体_GBK"/>
                <w:sz w:val="24"/>
                <w:szCs w:val="24"/>
              </w:rPr>
              <w:t>食品二科</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黑体_GBK"/>
                <w:sz w:val="24"/>
                <w:szCs w:val="24"/>
              </w:rPr>
            </w:pPr>
            <w:r>
              <w:rPr>
                <w:rFonts w:hint="eastAsia" w:eastAsia="方正黑体_GBK"/>
                <w:sz w:val="24"/>
                <w:szCs w:val="24"/>
              </w:rPr>
              <w:t>凤山</w:t>
            </w:r>
          </w:p>
        </w:tc>
        <w:tc>
          <w:tcPr>
            <w:tcW w:w="6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黑体_GBK"/>
                <w:sz w:val="24"/>
                <w:szCs w:val="24"/>
              </w:rPr>
            </w:pPr>
            <w:r>
              <w:rPr>
                <w:rFonts w:hint="eastAsia" w:eastAsia="方正黑体_GBK"/>
                <w:sz w:val="24"/>
                <w:szCs w:val="24"/>
              </w:rPr>
              <w:t>芙蓉</w:t>
            </w:r>
          </w:p>
        </w:tc>
        <w:tc>
          <w:tcPr>
            <w:tcW w:w="6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黑体_GBK"/>
                <w:sz w:val="24"/>
                <w:szCs w:val="24"/>
              </w:rPr>
            </w:pPr>
            <w:r>
              <w:rPr>
                <w:rFonts w:hint="eastAsia" w:eastAsia="方正黑体_GBK"/>
                <w:sz w:val="24"/>
                <w:szCs w:val="24"/>
              </w:rPr>
              <w:t>白马</w:t>
            </w:r>
          </w:p>
        </w:tc>
        <w:tc>
          <w:tcPr>
            <w:tcW w:w="51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黑体_GBK"/>
                <w:sz w:val="24"/>
                <w:szCs w:val="24"/>
              </w:rPr>
            </w:pPr>
            <w:r>
              <w:rPr>
                <w:rFonts w:hint="eastAsia" w:eastAsia="方正黑体_GBK"/>
                <w:sz w:val="24"/>
                <w:szCs w:val="24"/>
              </w:rPr>
              <w:t>江口</w:t>
            </w:r>
          </w:p>
        </w:tc>
        <w:tc>
          <w:tcPr>
            <w:tcW w:w="83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黑体_GBK"/>
                <w:sz w:val="24"/>
                <w:szCs w:val="24"/>
              </w:rPr>
            </w:pPr>
            <w:r>
              <w:rPr>
                <w:rFonts w:hint="eastAsia" w:eastAsia="方正黑体_GBK"/>
                <w:sz w:val="24"/>
                <w:szCs w:val="24"/>
              </w:rPr>
              <w:t>仙女山</w:t>
            </w:r>
          </w:p>
        </w:tc>
        <w:tc>
          <w:tcPr>
            <w:tcW w:w="6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黑体_GBK"/>
                <w:sz w:val="24"/>
                <w:szCs w:val="24"/>
              </w:rPr>
            </w:pPr>
            <w:r>
              <w:rPr>
                <w:rFonts w:hint="eastAsia" w:eastAsia="方正黑体_GBK"/>
                <w:sz w:val="24"/>
                <w:szCs w:val="24"/>
              </w:rPr>
              <w:t>平桥</w:t>
            </w: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黑体_GBK"/>
                <w:sz w:val="24"/>
                <w:szCs w:val="24"/>
              </w:rPr>
            </w:pPr>
            <w:r>
              <w:rPr>
                <w:rFonts w:hint="eastAsia" w:eastAsia="方正黑体_GBK"/>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0" w:hRule="atLeast"/>
          <w:jc w:val="center"/>
        </w:trPr>
        <w:tc>
          <w:tcPr>
            <w:tcW w:w="957"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食用农产品</w:t>
            </w: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畜禽肉及副产品</w:t>
            </w: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畜肉</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猪肉</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25</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rPr>
            </w:pPr>
            <w:r>
              <w:rPr>
                <w:rFonts w:hint="eastAsia"/>
              </w:rPr>
              <w:t>3</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5</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5</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3</w:t>
            </w:r>
          </w:p>
        </w:tc>
        <w:tc>
          <w:tcPr>
            <w:tcW w:w="5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3</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3</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3</w:t>
            </w: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12"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牛肉</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12"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羊肉</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其他畜肉</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73"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禽肉</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鸡肉</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27</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rPr>
            </w:pPr>
            <w:r>
              <w:rPr>
                <w:rFonts w:hint="eastAsia"/>
              </w:rPr>
              <w:t>4</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5</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5</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3</w:t>
            </w:r>
          </w:p>
        </w:tc>
        <w:tc>
          <w:tcPr>
            <w:tcW w:w="5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2</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4</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4</w:t>
            </w: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12"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鸭肉</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其他禽肉</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0"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畜副产品</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猪肝</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9</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4</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4</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0</w:t>
            </w:r>
          </w:p>
        </w:tc>
        <w:tc>
          <w:tcPr>
            <w:tcW w:w="5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0</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0</w:t>
            </w: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12"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牛肝</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12"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br w:type="textWrapping"/>
            </w:r>
            <w:r>
              <w:rPr>
                <w:rFonts w:hint="eastAsia"/>
                <w:sz w:val="24"/>
                <w:szCs w:val="24"/>
              </w:rPr>
              <w:t>羊肝</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12"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br w:type="textWrapping"/>
            </w:r>
            <w:r>
              <w:rPr>
                <w:rFonts w:hint="eastAsia"/>
                <w:sz w:val="24"/>
                <w:szCs w:val="24"/>
              </w:rPr>
              <w:t>猪肾</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12"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br w:type="textWrapping"/>
            </w:r>
            <w:r>
              <w:rPr>
                <w:rFonts w:hint="eastAsia"/>
                <w:sz w:val="24"/>
                <w:szCs w:val="24"/>
              </w:rPr>
              <w:t>牛肾</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12"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br w:type="textWrapping"/>
            </w:r>
            <w:r>
              <w:rPr>
                <w:rFonts w:hint="eastAsia"/>
                <w:sz w:val="24"/>
                <w:szCs w:val="24"/>
              </w:rPr>
              <w:t>羊肾</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08"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其他畜副产品</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0"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禽副产品</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鸡肝</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9</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4</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4</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51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08"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其他禽副产品</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蔬菜</w:t>
            </w: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豆芽</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豆芽</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11</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3</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08"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鳞茎类蔬菜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韭菜</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13</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3</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叶菜类蔬菜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菠菜</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9</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rPr>
            </w:pPr>
            <w:r>
              <w:rPr>
                <w:rFonts w:hint="eastAsia"/>
              </w:rPr>
              <w:t>2</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2</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2</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芹菜</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11</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普通白菜</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14</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rPr>
            </w:pPr>
            <w:r>
              <w:rPr>
                <w:rFonts w:hint="eastAsia"/>
              </w:rPr>
              <w:t>3</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3</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3</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1</w:t>
            </w:r>
          </w:p>
        </w:tc>
        <w:tc>
          <w:tcPr>
            <w:tcW w:w="5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1</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3</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大白菜</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5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根茎类和薯芋类蔬菜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姜</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6</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2</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茄果类蔬菜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茄子</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10</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rPr>
            </w:pPr>
            <w:r>
              <w:rPr>
                <w:rFonts w:hint="eastAsia"/>
              </w:rPr>
              <w:t>1</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3</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3</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p>
        </w:tc>
        <w:tc>
          <w:tcPr>
            <w:tcW w:w="5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辣椒</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甜椒</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番茄</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7</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518"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豆类蔬菜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豇豆</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15</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rPr>
            </w:pPr>
            <w:r>
              <w:rPr>
                <w:rFonts w:hint="eastAsia"/>
              </w:rPr>
              <w:t>1</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4</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4</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p>
        </w:tc>
        <w:tc>
          <w:tcPr>
            <w:tcW w:w="5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4</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菜豆</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食荚豌豆</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鲜食用菌</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鲜食用菌</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45</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rPr>
            </w:pPr>
            <w:r>
              <w:rPr>
                <w:rFonts w:hint="eastAsia"/>
              </w:rPr>
              <w:t>10</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宋体"/>
                <w:sz w:val="24"/>
                <w:szCs w:val="24"/>
              </w:rPr>
            </w:pPr>
            <w:r>
              <w:rPr>
                <w:rFonts w:eastAsia="宋体"/>
                <w:color w:val="000000"/>
                <w:kern w:val="0"/>
                <w:sz w:val="24"/>
                <w:szCs w:val="24"/>
                <w:lang w:bidi="ar"/>
              </w:rPr>
              <w:t>1</w:t>
            </w:r>
            <w:r>
              <w:rPr>
                <w:rFonts w:hint="eastAsia" w:eastAsia="宋体"/>
                <w:color w:val="000000"/>
                <w:kern w:val="0"/>
                <w:sz w:val="24"/>
                <w:szCs w:val="24"/>
                <w:lang w:bidi="ar"/>
              </w:rPr>
              <w:t>0</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宋体"/>
                <w:sz w:val="24"/>
                <w:szCs w:val="24"/>
              </w:rPr>
            </w:pPr>
            <w:r>
              <w:rPr>
                <w:rFonts w:eastAsia="宋体"/>
                <w:color w:val="000000"/>
                <w:kern w:val="0"/>
                <w:sz w:val="24"/>
                <w:szCs w:val="24"/>
                <w:lang w:bidi="ar"/>
              </w:rPr>
              <w:t>1</w:t>
            </w:r>
            <w:r>
              <w:rPr>
                <w:rFonts w:hint="eastAsia" w:eastAsia="宋体"/>
                <w:color w:val="000000"/>
                <w:kern w:val="0"/>
                <w:sz w:val="24"/>
                <w:szCs w:val="24"/>
                <w:lang w:bidi="ar"/>
              </w:rPr>
              <w:t>0</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2</w:t>
            </w:r>
          </w:p>
        </w:tc>
        <w:tc>
          <w:tcPr>
            <w:tcW w:w="5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3</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8</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2</w:t>
            </w: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芸薹属类蔬菜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结球甘蓝</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菜薹</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青花菜</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瓜类蔬菜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黄瓜</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苦瓜</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根茎类和薯芋类蔬菜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山药</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胡萝卜</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甘薯</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水生类蔬菜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莲藕</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08"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叶菜类蔬菜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油麦菜</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水产品</w:t>
            </w: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淡水产品</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淡水鱼</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54</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rPr>
            </w:pPr>
            <w:r>
              <w:rPr>
                <w:rFonts w:hint="eastAsia"/>
              </w:rPr>
              <w:t>7</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宋体"/>
                <w:sz w:val="24"/>
                <w:szCs w:val="24"/>
              </w:rPr>
            </w:pPr>
            <w:r>
              <w:rPr>
                <w:rFonts w:eastAsia="宋体"/>
                <w:color w:val="000000"/>
                <w:kern w:val="0"/>
                <w:sz w:val="24"/>
                <w:szCs w:val="24"/>
                <w:lang w:bidi="ar"/>
              </w:rPr>
              <w:t>1</w:t>
            </w:r>
            <w:r>
              <w:rPr>
                <w:rFonts w:hint="eastAsia" w:eastAsia="宋体"/>
                <w:color w:val="000000"/>
                <w:kern w:val="0"/>
                <w:sz w:val="24"/>
                <w:szCs w:val="24"/>
                <w:lang w:bidi="ar"/>
              </w:rPr>
              <w:t>0</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宋体"/>
                <w:sz w:val="24"/>
                <w:szCs w:val="24"/>
              </w:rPr>
            </w:pPr>
            <w:r>
              <w:rPr>
                <w:rFonts w:eastAsia="宋体"/>
                <w:color w:val="000000"/>
                <w:kern w:val="0"/>
                <w:sz w:val="24"/>
                <w:szCs w:val="24"/>
                <w:lang w:bidi="ar"/>
              </w:rPr>
              <w:t>1</w:t>
            </w:r>
            <w:r>
              <w:rPr>
                <w:rFonts w:hint="eastAsia" w:eastAsia="宋体"/>
                <w:color w:val="000000"/>
                <w:kern w:val="0"/>
                <w:sz w:val="24"/>
                <w:szCs w:val="24"/>
                <w:lang w:bidi="ar"/>
              </w:rPr>
              <w:t>0</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8</w:t>
            </w:r>
          </w:p>
        </w:tc>
        <w:tc>
          <w:tcPr>
            <w:tcW w:w="5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4</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10</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5</w:t>
            </w: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淡水虾</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淡水蟹</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海水产品</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海水鱼</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4</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51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海水虾</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海水蟹</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0"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贝类</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贝类</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2</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51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08"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其他水产品</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其他水产品</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06"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水果类</w:t>
            </w: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pacing w:val="-20"/>
                <w:w w:val="80"/>
                <w:sz w:val="24"/>
                <w:szCs w:val="24"/>
              </w:rPr>
              <w:t>浆果和其他小型水果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猕猴桃</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2</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518"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08"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柑橘类水果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柑、橘</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5</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热带和亚热带水果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芒果</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3</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香蕉</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10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rPr>
            </w:pPr>
            <w:r>
              <w:rPr>
                <w:rFonts w:hint="eastAsia"/>
              </w:rPr>
              <w:t>2</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0</w:t>
            </w: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瓜果类水果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甜瓜类</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518"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仁果类水果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苹果</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11</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5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3</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梨</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核果类水果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枣</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12</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rPr>
            </w:pPr>
            <w:r>
              <w:rPr>
                <w:rFonts w:hint="eastAsia"/>
              </w:rPr>
              <w:t>3</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5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1</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0</w:t>
            </w: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桃</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油桃</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李子</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柑橘类水果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柚</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柠檬</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橙</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浆果和其他小型水果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葡萄</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70"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草莓</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热带和亚热带水果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火龙果</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荔枝</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龙眼</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08"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瓜果类水果</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西瓜</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较高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0"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鲜蛋</w:t>
            </w: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鲜蛋</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鸡蛋</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34</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rPr>
            </w:pPr>
            <w:r>
              <w:rPr>
                <w:rFonts w:hint="eastAsia" w:eastAsia="宋体"/>
                <w:color w:val="000000"/>
                <w:kern w:val="0"/>
                <w:sz w:val="24"/>
                <w:szCs w:val="24"/>
                <w:lang w:bidi="ar"/>
              </w:rPr>
              <w:t>6</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8</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8</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5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0</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8</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其他禽蛋</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高</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豆类</w:t>
            </w: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豆类</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豆类</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一般</w:t>
            </w: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3</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w:t>
            </w: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518"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4"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生干坚果与籽类食品</w:t>
            </w:r>
          </w:p>
        </w:tc>
        <w:tc>
          <w:tcPr>
            <w:tcW w:w="7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生干坚果与籽类食品</w:t>
            </w: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生干坚果</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一般</w:t>
            </w:r>
          </w:p>
        </w:tc>
        <w:tc>
          <w:tcPr>
            <w:tcW w:w="60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7</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2</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51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3</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70"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vAlign w:val="center"/>
          </w:tc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tc>
        <w:tc>
          <w:tcPr>
            <w:tcW w:w="5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生干籽类</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一般</w:t>
            </w:r>
          </w:p>
        </w:tc>
        <w:tc>
          <w:tcPr>
            <w:tcW w:w="602"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518" w:type="dxa"/>
            <w:vMerge w:val="continue"/>
            <w:tcBorders>
              <w:top w:val="single" w:color="000000" w:sz="4" w:space="0"/>
              <w:left w:val="single" w:color="000000" w:sz="4" w:space="0"/>
              <w:bottom w:val="single" w:color="000000" w:sz="4" w:space="0"/>
              <w:right w:val="single" w:color="000000" w:sz="4" w:space="0"/>
            </w:tcBorders>
            <w:vAlign w:val="center"/>
          </w:tc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8" w:hRule="atLeast"/>
          <w:jc w:val="center"/>
        </w:trPr>
        <w:tc>
          <w:tcPr>
            <w:tcW w:w="3227"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柔性任务</w:t>
            </w: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90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rPr>
            </w:pPr>
            <w:r>
              <w:rPr>
                <w:rFonts w:hint="eastAsia"/>
                <w:sz w:val="24"/>
                <w:szCs w:val="24"/>
              </w:rPr>
              <w:t>10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宋体"/>
                <w:sz w:val="24"/>
                <w:szCs w:val="24"/>
              </w:rPr>
            </w:pPr>
            <w:r>
              <w:rPr>
                <w:rFonts w:eastAsia="宋体"/>
                <w:color w:val="000000"/>
                <w:kern w:val="0"/>
                <w:sz w:val="24"/>
                <w:szCs w:val="24"/>
                <w:lang w:bidi="ar"/>
              </w:rPr>
              <w:t>2</w:t>
            </w:r>
            <w:r>
              <w:rPr>
                <w:rFonts w:hint="eastAsia" w:eastAsia="宋体"/>
                <w:color w:val="000000"/>
                <w:kern w:val="0"/>
                <w:sz w:val="24"/>
                <w:szCs w:val="24"/>
                <w:lang w:bidi="ar"/>
              </w:rPr>
              <w:t>0</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宋体"/>
                <w:sz w:val="24"/>
                <w:szCs w:val="24"/>
              </w:rPr>
            </w:pPr>
            <w:r>
              <w:rPr>
                <w:rFonts w:eastAsia="宋体"/>
                <w:color w:val="000000"/>
                <w:kern w:val="0"/>
                <w:sz w:val="24"/>
                <w:szCs w:val="24"/>
                <w:lang w:bidi="ar"/>
              </w:rPr>
              <w:t>2</w:t>
            </w:r>
            <w:r>
              <w:rPr>
                <w:rFonts w:hint="eastAsia" w:eastAsia="宋体"/>
                <w:color w:val="000000"/>
                <w:kern w:val="0"/>
                <w:sz w:val="24"/>
                <w:szCs w:val="24"/>
                <w:lang w:bidi="ar"/>
              </w:rPr>
              <w:t>0</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szCs w:val="24"/>
              </w:rPr>
            </w:pPr>
            <w:r>
              <w:rPr>
                <w:rFonts w:eastAsia="宋体"/>
                <w:color w:val="000000"/>
                <w:kern w:val="0"/>
                <w:sz w:val="24"/>
                <w:szCs w:val="24"/>
                <w:lang w:bidi="ar"/>
              </w:rPr>
              <w:t>10</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8</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宋体"/>
                <w:sz w:val="24"/>
                <w:szCs w:val="24"/>
              </w:rPr>
            </w:pPr>
            <w:r>
              <w:rPr>
                <w:rFonts w:eastAsia="宋体"/>
                <w:color w:val="000000"/>
                <w:kern w:val="0"/>
                <w:sz w:val="24"/>
                <w:szCs w:val="24"/>
                <w:lang w:bidi="ar"/>
              </w:rPr>
              <w:t>1</w:t>
            </w:r>
            <w:r>
              <w:rPr>
                <w:rFonts w:hint="eastAsia" w:eastAsia="宋体"/>
                <w:color w:val="000000"/>
                <w:kern w:val="0"/>
                <w:sz w:val="24"/>
                <w:szCs w:val="24"/>
                <w:lang w:bidi="ar"/>
              </w:rPr>
              <w:t>4</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8</w:t>
            </w: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8" w:hRule="atLeast"/>
          <w:jc w:val="center"/>
        </w:trPr>
        <w:tc>
          <w:tcPr>
            <w:tcW w:w="3227"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rFonts w:hint="eastAsia"/>
                <w:sz w:val="24"/>
                <w:szCs w:val="24"/>
              </w:rPr>
              <w:t>合计</w:t>
            </w: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r>
              <w:rPr>
                <w:sz w:val="24"/>
                <w:szCs w:val="24"/>
              </w:rPr>
              <w:t>449</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rPr>
            </w:pPr>
            <w:r>
              <w:rPr>
                <w:rFonts w:hint="eastAsia"/>
                <w:sz w:val="24"/>
                <w:szCs w:val="24"/>
              </w:rPr>
              <w:t>54</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宋体"/>
                <w:sz w:val="24"/>
                <w:szCs w:val="24"/>
              </w:rPr>
            </w:pPr>
            <w:r>
              <w:rPr>
                <w:rFonts w:eastAsia="宋体"/>
                <w:color w:val="000000"/>
                <w:kern w:val="0"/>
                <w:sz w:val="24"/>
                <w:szCs w:val="24"/>
                <w:lang w:bidi="ar"/>
              </w:rPr>
              <w:t>1</w:t>
            </w:r>
            <w:r>
              <w:rPr>
                <w:rFonts w:hint="eastAsia" w:eastAsia="宋体"/>
                <w:color w:val="000000"/>
                <w:kern w:val="0"/>
                <w:sz w:val="24"/>
                <w:szCs w:val="24"/>
                <w:lang w:bidi="ar"/>
              </w:rPr>
              <w:t>00</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宋体"/>
                <w:sz w:val="24"/>
                <w:szCs w:val="24"/>
              </w:rPr>
            </w:pPr>
            <w:r>
              <w:rPr>
                <w:rFonts w:eastAsia="宋体"/>
                <w:color w:val="000000"/>
                <w:kern w:val="0"/>
                <w:sz w:val="24"/>
                <w:szCs w:val="24"/>
                <w:lang w:bidi="ar"/>
              </w:rPr>
              <w:t>1</w:t>
            </w:r>
            <w:r>
              <w:rPr>
                <w:rFonts w:hint="eastAsia" w:eastAsia="宋体"/>
                <w:color w:val="000000"/>
                <w:kern w:val="0"/>
                <w:sz w:val="24"/>
                <w:szCs w:val="24"/>
                <w:lang w:bidi="ar"/>
              </w:rPr>
              <w:t>00</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45</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宋体"/>
                <w:sz w:val="24"/>
                <w:szCs w:val="24"/>
              </w:rPr>
            </w:pPr>
            <w:r>
              <w:rPr>
                <w:rFonts w:eastAsia="宋体"/>
                <w:color w:val="000000"/>
                <w:kern w:val="0"/>
                <w:sz w:val="24"/>
                <w:szCs w:val="24"/>
                <w:lang w:bidi="ar"/>
              </w:rPr>
              <w:t>3</w:t>
            </w:r>
            <w:r>
              <w:rPr>
                <w:rFonts w:hint="eastAsia" w:eastAsia="宋体"/>
                <w:color w:val="000000"/>
                <w:kern w:val="0"/>
                <w:sz w:val="24"/>
                <w:szCs w:val="24"/>
                <w:lang w:bidi="ar"/>
              </w:rPr>
              <w:t>5</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24"/>
                <w:szCs w:val="24"/>
              </w:rPr>
            </w:pPr>
            <w:r>
              <w:rPr>
                <w:rFonts w:hint="eastAsia" w:eastAsia="宋体"/>
                <w:color w:val="000000"/>
                <w:kern w:val="0"/>
                <w:sz w:val="24"/>
                <w:szCs w:val="24"/>
                <w:lang w:bidi="ar"/>
              </w:rPr>
              <w:t>80</w:t>
            </w:r>
          </w:p>
        </w:tc>
        <w:tc>
          <w:tcPr>
            <w:tcW w:w="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宋体"/>
                <w:sz w:val="24"/>
                <w:szCs w:val="24"/>
              </w:rPr>
            </w:pPr>
            <w:r>
              <w:rPr>
                <w:rFonts w:hint="eastAsia" w:eastAsia="宋体"/>
                <w:color w:val="000000"/>
                <w:kern w:val="0"/>
                <w:sz w:val="24"/>
                <w:szCs w:val="24"/>
                <w:lang w:bidi="ar"/>
              </w:rPr>
              <w:t>35</w:t>
            </w:r>
          </w:p>
        </w:tc>
        <w:tc>
          <w:tcPr>
            <w:tcW w:w="7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rPr>
            </w:pPr>
          </w:p>
        </w:tc>
      </w:tr>
    </w:tbl>
    <w:p>
      <w:pPr>
        <w:spacing w:line="570" w:lineRule="exact"/>
        <w:ind w:right="24" w:firstLine="280" w:firstLineChars="100"/>
        <w:rPr>
          <w:rFonts w:hint="eastAsia"/>
          <w:sz w:val="28"/>
          <w:szCs w:val="28"/>
        </w:rPr>
      </w:pPr>
    </w:p>
    <w:p>
      <w:pPr>
        <w:spacing w:line="570" w:lineRule="exact"/>
        <w:ind w:right="24" w:firstLine="280" w:firstLineChars="100"/>
        <w:rPr>
          <w:rFonts w:hint="eastAsia"/>
          <w:sz w:val="28"/>
          <w:szCs w:val="28"/>
        </w:rPr>
      </w:pPr>
    </w:p>
    <w:p>
      <w:pPr>
        <w:spacing w:line="570" w:lineRule="exact"/>
        <w:ind w:right="24" w:firstLine="280" w:firstLineChars="100"/>
        <w:rPr>
          <w:rFonts w:hint="eastAsia"/>
          <w:sz w:val="28"/>
          <w:szCs w:val="28"/>
        </w:rPr>
      </w:pPr>
    </w:p>
    <w:p>
      <w:pPr>
        <w:spacing w:line="570" w:lineRule="exact"/>
        <w:ind w:right="24" w:firstLine="280" w:firstLineChars="100"/>
        <w:rPr>
          <w:rFonts w:hint="eastAsia"/>
          <w:sz w:val="28"/>
          <w:szCs w:val="28"/>
        </w:rPr>
      </w:pPr>
    </w:p>
    <w:p>
      <w:pPr>
        <w:spacing w:line="570" w:lineRule="exact"/>
        <w:ind w:right="24" w:firstLine="280" w:firstLineChars="100"/>
        <w:rPr>
          <w:rFonts w:hint="eastAsia"/>
          <w:sz w:val="28"/>
          <w:szCs w:val="28"/>
        </w:rPr>
      </w:pPr>
    </w:p>
    <w:p>
      <w:pPr>
        <w:spacing w:line="570" w:lineRule="exact"/>
        <w:ind w:right="24" w:firstLine="280" w:firstLineChars="100"/>
        <w:rPr>
          <w:rFonts w:hint="eastAsia"/>
          <w:sz w:val="28"/>
          <w:szCs w:val="28"/>
        </w:rPr>
      </w:pPr>
    </w:p>
    <w:p>
      <w:pPr>
        <w:spacing w:line="570" w:lineRule="exact"/>
        <w:ind w:right="24" w:firstLine="280" w:firstLineChars="100"/>
        <w:rPr>
          <w:rFonts w:hint="eastAsia"/>
          <w:sz w:val="28"/>
          <w:szCs w:val="28"/>
        </w:rPr>
      </w:pPr>
    </w:p>
    <w:p>
      <w:pPr>
        <w:spacing w:line="570" w:lineRule="exact"/>
        <w:ind w:right="24" w:firstLine="280" w:firstLineChars="100"/>
        <w:rPr>
          <w:rFonts w:hint="eastAsia"/>
          <w:sz w:val="28"/>
          <w:szCs w:val="28"/>
        </w:rPr>
      </w:pPr>
    </w:p>
    <w:p>
      <w:pPr>
        <w:spacing w:line="570" w:lineRule="exact"/>
        <w:ind w:right="24" w:firstLine="280" w:firstLineChars="100"/>
        <w:rPr>
          <w:rFonts w:hint="eastAsia"/>
          <w:sz w:val="28"/>
          <w:szCs w:val="28"/>
        </w:rPr>
      </w:pPr>
    </w:p>
    <w:p>
      <w:pPr>
        <w:spacing w:line="570" w:lineRule="exact"/>
        <w:ind w:right="24" w:firstLine="280" w:firstLineChars="100"/>
        <w:rPr>
          <w:rFonts w:hint="eastAsia"/>
          <w:sz w:val="28"/>
          <w:szCs w:val="28"/>
        </w:rPr>
      </w:pPr>
    </w:p>
    <w:p>
      <w:pPr>
        <w:spacing w:line="570" w:lineRule="exact"/>
        <w:ind w:right="24" w:firstLine="280" w:firstLineChars="100"/>
        <w:rPr>
          <w:rFonts w:hint="eastAsia"/>
          <w:sz w:val="28"/>
          <w:szCs w:val="28"/>
        </w:rPr>
      </w:pPr>
    </w:p>
    <w:p>
      <w:pPr>
        <w:spacing w:line="570" w:lineRule="exact"/>
        <w:ind w:right="24" w:firstLine="280" w:firstLineChars="100"/>
        <w:rPr>
          <w:rFonts w:hint="eastAsia"/>
          <w:sz w:val="28"/>
          <w:szCs w:val="28"/>
        </w:rPr>
      </w:pPr>
    </w:p>
    <w:p>
      <w:pPr>
        <w:spacing w:line="570" w:lineRule="exact"/>
        <w:ind w:right="24" w:firstLine="280" w:firstLineChars="100"/>
        <w:rPr>
          <w:rFonts w:hint="eastAsia"/>
          <w:sz w:val="28"/>
          <w:szCs w:val="28"/>
        </w:rPr>
      </w:pPr>
    </w:p>
    <w:tbl>
      <w:tblPr>
        <w:tblStyle w:val="6"/>
        <w:tblW w:w="9177" w:type="dxa"/>
        <w:tblInd w:w="92" w:type="dxa"/>
        <w:tblLayout w:type="fixed"/>
        <w:tblCellMar>
          <w:top w:w="0" w:type="dxa"/>
          <w:left w:w="108" w:type="dxa"/>
          <w:bottom w:w="0" w:type="dxa"/>
          <w:right w:w="108" w:type="dxa"/>
        </w:tblCellMar>
      </w:tblPr>
      <w:tblGrid>
        <w:gridCol w:w="1223"/>
        <w:gridCol w:w="972"/>
        <w:gridCol w:w="972"/>
        <w:gridCol w:w="972"/>
        <w:gridCol w:w="972"/>
        <w:gridCol w:w="986"/>
        <w:gridCol w:w="957"/>
        <w:gridCol w:w="924"/>
        <w:gridCol w:w="1199"/>
      </w:tblGrid>
      <w:tr>
        <w:tblPrEx>
          <w:tblLayout w:type="fixed"/>
          <w:tblCellMar>
            <w:top w:w="0" w:type="dxa"/>
            <w:left w:w="108" w:type="dxa"/>
            <w:bottom w:w="0" w:type="dxa"/>
            <w:right w:w="108" w:type="dxa"/>
          </w:tblCellMar>
        </w:tblPrEx>
        <w:trPr>
          <w:trHeight w:val="780" w:hRule="atLeast"/>
        </w:trPr>
        <w:tc>
          <w:tcPr>
            <w:tcW w:w="7978" w:type="dxa"/>
            <w:gridSpan w:val="8"/>
            <w:tcBorders>
              <w:top w:val="nil"/>
              <w:left w:val="nil"/>
              <w:bottom w:val="nil"/>
              <w:right w:val="nil"/>
            </w:tcBorders>
            <w:vAlign w:val="center"/>
          </w:tcPr>
          <w:p>
            <w:pPr>
              <w:widowControl/>
              <w:rPr>
                <w:rFonts w:hint="eastAsia" w:ascii="Adobe 黑体 Std R" w:eastAsia="Adobe 黑体 Std R"/>
                <w:szCs w:val="32"/>
              </w:rPr>
            </w:pPr>
            <w:r>
              <w:rPr>
                <w:rFonts w:hint="eastAsia" w:ascii="Adobe 黑体 Std R" w:eastAsia="Adobe 黑体 Std R"/>
                <w:szCs w:val="32"/>
              </w:rPr>
              <w:t>附件2--2</w:t>
            </w:r>
          </w:p>
          <w:p>
            <w:pPr>
              <w:widowControl/>
              <w:jc w:val="center"/>
              <w:rPr>
                <w:rFonts w:hint="eastAsia" w:ascii="宋体" w:eastAsia="宋体" w:cs="宋体"/>
                <w:b/>
                <w:bCs/>
                <w:color w:val="000000"/>
                <w:kern w:val="0"/>
                <w:sz w:val="36"/>
                <w:szCs w:val="36"/>
                <w:lang w:bidi="ar-SA"/>
              </w:rPr>
            </w:pPr>
            <w:r>
              <w:rPr>
                <w:rFonts w:hint="eastAsia" w:ascii="宋体" w:eastAsia="宋体" w:cs="宋体"/>
                <w:b/>
                <w:bCs/>
                <w:color w:val="000000"/>
                <w:kern w:val="0"/>
                <w:sz w:val="36"/>
                <w:szCs w:val="36"/>
                <w:lang w:bidi="ar-SA"/>
              </w:rPr>
              <w:t>2022年重庆市食用农产品专项抽检任务分配表</w:t>
            </w:r>
          </w:p>
        </w:tc>
        <w:tc>
          <w:tcPr>
            <w:tcW w:w="1199" w:type="dxa"/>
            <w:tcBorders>
              <w:top w:val="nil"/>
              <w:left w:val="nil"/>
              <w:bottom w:val="nil"/>
              <w:right w:val="nil"/>
            </w:tcBorders>
            <w:vAlign w:val="center"/>
          </w:tcPr>
          <w:p>
            <w:pPr>
              <w:widowControl/>
              <w:jc w:val="center"/>
              <w:rPr>
                <w:rFonts w:hint="eastAsia" w:ascii="宋体" w:eastAsia="宋体" w:cs="宋体"/>
                <w:b/>
                <w:bCs/>
                <w:color w:val="000000"/>
                <w:kern w:val="0"/>
                <w:sz w:val="36"/>
                <w:szCs w:val="36"/>
                <w:lang w:bidi="ar-SA"/>
              </w:rPr>
            </w:pPr>
          </w:p>
        </w:tc>
      </w:tr>
      <w:tr>
        <w:tblPrEx>
          <w:tblLayout w:type="fixed"/>
          <w:tblCellMar>
            <w:top w:w="0" w:type="dxa"/>
            <w:left w:w="108" w:type="dxa"/>
            <w:bottom w:w="0" w:type="dxa"/>
            <w:right w:w="108" w:type="dxa"/>
          </w:tblCellMar>
        </w:tblPrEx>
        <w:trPr>
          <w:trHeight w:val="2047" w:hRule="atLeast"/>
        </w:trPr>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cs="宋体"/>
                <w:color w:val="000000"/>
                <w:kern w:val="0"/>
                <w:szCs w:val="32"/>
                <w:lang w:bidi="ar-SA"/>
              </w:rPr>
            </w:pPr>
            <w:r>
              <w:rPr>
                <w:rFonts w:hint="eastAsia" w:ascii="方正仿宋_GBK" w:cs="宋体"/>
                <w:color w:val="000000"/>
                <w:kern w:val="0"/>
                <w:szCs w:val="32"/>
                <w:lang w:bidi="ar-SA"/>
              </w:rPr>
              <w:t>单位</w:t>
            </w:r>
          </w:p>
        </w:tc>
        <w:tc>
          <w:tcPr>
            <w:tcW w:w="972"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方正仿宋_GBK" w:cs="宋体"/>
                <w:color w:val="000000"/>
                <w:kern w:val="0"/>
                <w:szCs w:val="32"/>
                <w:lang w:bidi="ar-SA"/>
              </w:rPr>
            </w:pPr>
            <w:r>
              <w:rPr>
                <w:rFonts w:hint="eastAsia" w:ascii="方正仿宋_GBK" w:cs="宋体"/>
                <w:color w:val="000000"/>
                <w:kern w:val="0"/>
                <w:szCs w:val="32"/>
                <w:lang w:bidi="ar-SA"/>
              </w:rPr>
              <w:t>食品二科</w:t>
            </w:r>
          </w:p>
        </w:tc>
        <w:tc>
          <w:tcPr>
            <w:tcW w:w="972"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方正仿宋_GBK" w:cs="宋体"/>
                <w:color w:val="000000"/>
                <w:kern w:val="0"/>
                <w:szCs w:val="32"/>
                <w:lang w:bidi="ar-SA"/>
              </w:rPr>
            </w:pPr>
            <w:r>
              <w:rPr>
                <w:rFonts w:hint="eastAsia" w:ascii="方正仿宋_GBK" w:cs="宋体"/>
                <w:color w:val="000000"/>
                <w:kern w:val="0"/>
                <w:szCs w:val="32"/>
                <w:lang w:bidi="ar-SA"/>
              </w:rPr>
              <w:t>凤山</w:t>
            </w:r>
          </w:p>
        </w:tc>
        <w:tc>
          <w:tcPr>
            <w:tcW w:w="972"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方正仿宋_GBK" w:cs="宋体"/>
                <w:color w:val="000000"/>
                <w:kern w:val="0"/>
                <w:szCs w:val="32"/>
                <w:lang w:bidi="ar-SA"/>
              </w:rPr>
            </w:pPr>
            <w:r>
              <w:rPr>
                <w:rFonts w:hint="eastAsia" w:ascii="方正仿宋_GBK" w:cs="宋体"/>
                <w:color w:val="000000"/>
                <w:kern w:val="0"/>
                <w:szCs w:val="32"/>
                <w:lang w:bidi="ar-SA"/>
              </w:rPr>
              <w:t>芙蓉</w:t>
            </w:r>
          </w:p>
        </w:tc>
        <w:tc>
          <w:tcPr>
            <w:tcW w:w="972"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方正仿宋_GBK" w:cs="宋体"/>
                <w:color w:val="000000"/>
                <w:kern w:val="0"/>
                <w:szCs w:val="32"/>
                <w:lang w:bidi="ar-SA"/>
              </w:rPr>
            </w:pPr>
            <w:r>
              <w:rPr>
                <w:rFonts w:hint="eastAsia" w:ascii="方正仿宋_GBK" w:cs="宋体"/>
                <w:color w:val="000000"/>
                <w:kern w:val="0"/>
                <w:szCs w:val="32"/>
                <w:lang w:bidi="ar-SA"/>
              </w:rPr>
              <w:t>白马</w:t>
            </w:r>
          </w:p>
        </w:tc>
        <w:tc>
          <w:tcPr>
            <w:tcW w:w="986"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方正仿宋_GBK" w:cs="宋体"/>
                <w:color w:val="000000"/>
                <w:kern w:val="0"/>
                <w:szCs w:val="32"/>
                <w:lang w:bidi="ar-SA"/>
              </w:rPr>
            </w:pPr>
            <w:r>
              <w:rPr>
                <w:rFonts w:hint="eastAsia" w:ascii="方正仿宋_GBK" w:cs="宋体"/>
                <w:color w:val="000000"/>
                <w:kern w:val="0"/>
                <w:szCs w:val="32"/>
                <w:lang w:bidi="ar-SA"/>
              </w:rPr>
              <w:t>江口</w:t>
            </w:r>
          </w:p>
        </w:tc>
        <w:tc>
          <w:tcPr>
            <w:tcW w:w="95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方正仿宋_GBK" w:cs="宋体"/>
                <w:color w:val="000000"/>
                <w:kern w:val="0"/>
                <w:szCs w:val="32"/>
                <w:lang w:bidi="ar-SA"/>
              </w:rPr>
            </w:pPr>
            <w:r>
              <w:rPr>
                <w:rFonts w:hint="eastAsia" w:ascii="方正仿宋_GBK" w:cs="宋体"/>
                <w:color w:val="000000"/>
                <w:kern w:val="0"/>
                <w:szCs w:val="32"/>
                <w:lang w:bidi="ar-SA"/>
              </w:rPr>
              <w:t>仙女山</w:t>
            </w:r>
          </w:p>
        </w:tc>
        <w:tc>
          <w:tcPr>
            <w:tcW w:w="924"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方正仿宋_GBK" w:cs="宋体"/>
                <w:color w:val="000000"/>
                <w:kern w:val="0"/>
                <w:szCs w:val="32"/>
                <w:lang w:bidi="ar-SA"/>
              </w:rPr>
            </w:pPr>
            <w:r>
              <w:rPr>
                <w:rFonts w:hint="eastAsia" w:ascii="方正仿宋_GBK" w:cs="宋体"/>
                <w:color w:val="000000"/>
                <w:kern w:val="0"/>
                <w:szCs w:val="32"/>
                <w:lang w:bidi="ar-SA"/>
              </w:rPr>
              <w:t>平桥</w:t>
            </w:r>
          </w:p>
        </w:tc>
        <w:tc>
          <w:tcPr>
            <w:tcW w:w="1199"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方正仿宋_GBK" w:cs="宋体"/>
                <w:color w:val="000000"/>
                <w:kern w:val="0"/>
                <w:szCs w:val="32"/>
                <w:lang w:bidi="ar-SA"/>
              </w:rPr>
            </w:pPr>
            <w:r>
              <w:rPr>
                <w:rFonts w:hint="eastAsia" w:ascii="方正仿宋_GBK" w:cs="宋体"/>
                <w:color w:val="000000"/>
                <w:kern w:val="0"/>
                <w:szCs w:val="32"/>
                <w:lang w:bidi="ar-SA"/>
              </w:rPr>
              <w:t>合计</w:t>
            </w:r>
          </w:p>
        </w:tc>
      </w:tr>
      <w:tr>
        <w:tblPrEx>
          <w:tblLayout w:type="fixed"/>
          <w:tblCellMar>
            <w:top w:w="0" w:type="dxa"/>
            <w:left w:w="108" w:type="dxa"/>
            <w:bottom w:w="0" w:type="dxa"/>
            <w:right w:w="108" w:type="dxa"/>
          </w:tblCellMar>
        </w:tblPrEx>
        <w:trPr>
          <w:trHeight w:val="405" w:hRule="atLeast"/>
        </w:trPr>
        <w:tc>
          <w:tcPr>
            <w:tcW w:w="1223"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cs="宋体"/>
                <w:color w:val="000000"/>
                <w:kern w:val="0"/>
                <w:szCs w:val="32"/>
                <w:lang w:bidi="ar-SA"/>
              </w:rPr>
            </w:pPr>
            <w:r>
              <w:rPr>
                <w:rFonts w:hint="eastAsia" w:ascii="方正仿宋_GBK" w:cs="宋体"/>
                <w:color w:val="000000"/>
                <w:kern w:val="0"/>
                <w:szCs w:val="32"/>
                <w:lang w:bidi="ar-SA"/>
              </w:rPr>
              <w:t>合计</w:t>
            </w:r>
          </w:p>
        </w:tc>
        <w:tc>
          <w:tcPr>
            <w:tcW w:w="972" w:type="dxa"/>
            <w:tcBorders>
              <w:top w:val="nil"/>
              <w:left w:val="nil"/>
              <w:bottom w:val="single" w:color="auto" w:sz="4" w:space="0"/>
              <w:right w:val="single" w:color="auto" w:sz="4" w:space="0"/>
            </w:tcBorders>
            <w:vAlign w:val="center"/>
          </w:tcPr>
          <w:p>
            <w:pPr>
              <w:widowControl/>
              <w:jc w:val="center"/>
              <w:rPr>
                <w:rFonts w:hint="eastAsia" w:ascii="方正仿宋_GBK" w:cs="宋体"/>
                <w:color w:val="000000"/>
                <w:kern w:val="0"/>
                <w:szCs w:val="32"/>
                <w:lang w:bidi="ar-SA"/>
              </w:rPr>
            </w:pPr>
            <w:r>
              <w:rPr>
                <w:rFonts w:hint="eastAsia" w:ascii="方正仿宋_GBK" w:cs="宋体"/>
                <w:color w:val="000000"/>
                <w:kern w:val="0"/>
                <w:szCs w:val="32"/>
                <w:lang w:bidi="ar-SA"/>
              </w:rPr>
              <w:t>44</w:t>
            </w:r>
          </w:p>
        </w:tc>
        <w:tc>
          <w:tcPr>
            <w:tcW w:w="972" w:type="dxa"/>
            <w:tcBorders>
              <w:top w:val="nil"/>
              <w:left w:val="nil"/>
              <w:bottom w:val="single" w:color="auto" w:sz="4" w:space="0"/>
              <w:right w:val="single" w:color="auto" w:sz="4" w:space="0"/>
            </w:tcBorders>
            <w:vAlign w:val="center"/>
          </w:tcPr>
          <w:p>
            <w:pPr>
              <w:widowControl/>
              <w:jc w:val="center"/>
              <w:rPr>
                <w:rFonts w:hint="eastAsia" w:ascii="方正仿宋_GBK" w:cs="宋体"/>
                <w:color w:val="000000"/>
                <w:kern w:val="0"/>
                <w:szCs w:val="32"/>
                <w:lang w:bidi="ar-SA"/>
              </w:rPr>
            </w:pPr>
            <w:r>
              <w:rPr>
                <w:rFonts w:hint="eastAsia" w:ascii="方正仿宋_GBK" w:cs="宋体"/>
                <w:color w:val="000000"/>
                <w:kern w:val="0"/>
                <w:szCs w:val="32"/>
                <w:lang w:bidi="ar-SA"/>
              </w:rPr>
              <w:t>80</w:t>
            </w:r>
          </w:p>
        </w:tc>
        <w:tc>
          <w:tcPr>
            <w:tcW w:w="972" w:type="dxa"/>
            <w:tcBorders>
              <w:top w:val="nil"/>
              <w:left w:val="nil"/>
              <w:bottom w:val="single" w:color="auto" w:sz="4" w:space="0"/>
              <w:right w:val="single" w:color="auto" w:sz="4" w:space="0"/>
            </w:tcBorders>
            <w:vAlign w:val="center"/>
          </w:tcPr>
          <w:p>
            <w:pPr>
              <w:widowControl/>
              <w:jc w:val="center"/>
              <w:rPr>
                <w:rFonts w:hint="eastAsia" w:ascii="方正仿宋_GBK" w:cs="宋体"/>
                <w:color w:val="000000"/>
                <w:kern w:val="0"/>
                <w:szCs w:val="32"/>
                <w:lang w:bidi="ar-SA"/>
              </w:rPr>
            </w:pPr>
            <w:r>
              <w:rPr>
                <w:rFonts w:hint="eastAsia" w:ascii="方正仿宋_GBK" w:cs="宋体"/>
                <w:color w:val="000000"/>
                <w:kern w:val="0"/>
                <w:szCs w:val="32"/>
                <w:lang w:bidi="ar-SA"/>
              </w:rPr>
              <w:t>80</w:t>
            </w:r>
          </w:p>
        </w:tc>
        <w:tc>
          <w:tcPr>
            <w:tcW w:w="972" w:type="dxa"/>
            <w:tcBorders>
              <w:top w:val="nil"/>
              <w:left w:val="nil"/>
              <w:bottom w:val="single" w:color="auto" w:sz="4" w:space="0"/>
              <w:right w:val="single" w:color="auto" w:sz="4" w:space="0"/>
            </w:tcBorders>
            <w:vAlign w:val="center"/>
          </w:tcPr>
          <w:p>
            <w:pPr>
              <w:widowControl/>
              <w:jc w:val="center"/>
              <w:rPr>
                <w:rFonts w:hint="eastAsia" w:ascii="方正仿宋_GBK" w:cs="宋体"/>
                <w:color w:val="000000"/>
                <w:kern w:val="0"/>
                <w:szCs w:val="32"/>
                <w:lang w:bidi="ar-SA"/>
              </w:rPr>
            </w:pPr>
            <w:r>
              <w:rPr>
                <w:rFonts w:hint="eastAsia" w:ascii="方正仿宋_GBK" w:cs="宋体"/>
                <w:color w:val="000000"/>
                <w:kern w:val="0"/>
                <w:szCs w:val="32"/>
                <w:lang w:bidi="ar-SA"/>
              </w:rPr>
              <w:t>35</w:t>
            </w:r>
          </w:p>
        </w:tc>
        <w:tc>
          <w:tcPr>
            <w:tcW w:w="986" w:type="dxa"/>
            <w:tcBorders>
              <w:top w:val="nil"/>
              <w:left w:val="nil"/>
              <w:bottom w:val="single" w:color="auto" w:sz="4" w:space="0"/>
              <w:right w:val="single" w:color="auto" w:sz="4" w:space="0"/>
            </w:tcBorders>
            <w:vAlign w:val="center"/>
          </w:tcPr>
          <w:p>
            <w:pPr>
              <w:widowControl/>
              <w:jc w:val="center"/>
              <w:rPr>
                <w:rFonts w:hint="eastAsia" w:ascii="方正仿宋_GBK" w:cs="宋体"/>
                <w:color w:val="000000"/>
                <w:kern w:val="0"/>
                <w:szCs w:val="32"/>
                <w:lang w:bidi="ar-SA"/>
              </w:rPr>
            </w:pPr>
            <w:r>
              <w:rPr>
                <w:rFonts w:hint="eastAsia" w:ascii="方正仿宋_GBK" w:cs="宋体"/>
                <w:color w:val="000000"/>
                <w:kern w:val="0"/>
                <w:szCs w:val="32"/>
                <w:lang w:bidi="ar-SA"/>
              </w:rPr>
              <w:t>27</w:t>
            </w:r>
          </w:p>
        </w:tc>
        <w:tc>
          <w:tcPr>
            <w:tcW w:w="957" w:type="dxa"/>
            <w:tcBorders>
              <w:top w:val="nil"/>
              <w:left w:val="nil"/>
              <w:bottom w:val="single" w:color="auto" w:sz="4" w:space="0"/>
              <w:right w:val="single" w:color="auto" w:sz="4" w:space="0"/>
            </w:tcBorders>
            <w:vAlign w:val="center"/>
          </w:tcPr>
          <w:p>
            <w:pPr>
              <w:widowControl/>
              <w:jc w:val="center"/>
              <w:rPr>
                <w:rFonts w:hint="eastAsia" w:ascii="方正仿宋_GBK" w:cs="宋体"/>
                <w:color w:val="000000"/>
                <w:kern w:val="0"/>
                <w:szCs w:val="32"/>
                <w:lang w:bidi="ar-SA"/>
              </w:rPr>
            </w:pPr>
            <w:r>
              <w:rPr>
                <w:rFonts w:hint="eastAsia" w:ascii="方正仿宋_GBK" w:cs="宋体"/>
                <w:color w:val="000000"/>
                <w:kern w:val="0"/>
                <w:szCs w:val="32"/>
                <w:lang w:bidi="ar-SA"/>
              </w:rPr>
              <w:t>66</w:t>
            </w:r>
          </w:p>
        </w:tc>
        <w:tc>
          <w:tcPr>
            <w:tcW w:w="924" w:type="dxa"/>
            <w:tcBorders>
              <w:top w:val="nil"/>
              <w:left w:val="nil"/>
              <w:bottom w:val="single" w:color="auto" w:sz="4" w:space="0"/>
              <w:right w:val="single" w:color="auto" w:sz="4" w:space="0"/>
            </w:tcBorders>
            <w:vAlign w:val="center"/>
          </w:tcPr>
          <w:p>
            <w:pPr>
              <w:widowControl/>
              <w:jc w:val="center"/>
              <w:rPr>
                <w:rFonts w:hint="eastAsia" w:ascii="方正仿宋_GBK" w:cs="宋体"/>
                <w:color w:val="000000"/>
                <w:kern w:val="0"/>
                <w:szCs w:val="32"/>
                <w:lang w:bidi="ar-SA"/>
              </w:rPr>
            </w:pPr>
            <w:r>
              <w:rPr>
                <w:rFonts w:hint="eastAsia" w:ascii="方正仿宋_GBK" w:cs="宋体"/>
                <w:color w:val="000000"/>
                <w:kern w:val="0"/>
                <w:szCs w:val="32"/>
                <w:lang w:bidi="ar-SA"/>
              </w:rPr>
              <w:t>27</w:t>
            </w:r>
          </w:p>
        </w:tc>
        <w:tc>
          <w:tcPr>
            <w:tcW w:w="1199" w:type="dxa"/>
            <w:tcBorders>
              <w:top w:val="nil"/>
              <w:left w:val="nil"/>
              <w:bottom w:val="single" w:color="auto" w:sz="4" w:space="0"/>
              <w:right w:val="single" w:color="auto" w:sz="4" w:space="0"/>
            </w:tcBorders>
            <w:vAlign w:val="center"/>
          </w:tcPr>
          <w:p>
            <w:pPr>
              <w:widowControl/>
              <w:jc w:val="center"/>
              <w:rPr>
                <w:rFonts w:hint="eastAsia" w:ascii="方正仿宋_GBK" w:cs="宋体"/>
                <w:color w:val="000000"/>
                <w:kern w:val="0"/>
                <w:szCs w:val="32"/>
                <w:lang w:bidi="ar-SA"/>
              </w:rPr>
            </w:pPr>
            <w:r>
              <w:rPr>
                <w:rFonts w:hint="eastAsia" w:ascii="方正仿宋_GBK" w:cs="宋体"/>
                <w:color w:val="000000"/>
                <w:kern w:val="0"/>
                <w:szCs w:val="32"/>
                <w:lang w:bidi="ar-SA"/>
              </w:rPr>
              <w:t>359</w:t>
            </w:r>
          </w:p>
        </w:tc>
      </w:tr>
    </w:tbl>
    <w:p>
      <w:pPr>
        <w:jc w:val="center"/>
        <w:rPr>
          <w:rFonts w:hint="eastAsia" w:eastAsia="方正黑体_GBK"/>
          <w:color w:val="000000"/>
          <w:kern w:val="0"/>
          <w:sz w:val="40"/>
          <w:szCs w:val="40"/>
          <w:lang w:bidi="ar"/>
        </w:rPr>
      </w:pPr>
    </w:p>
    <w:p>
      <w:pPr>
        <w:rPr>
          <w:rFonts w:hint="eastAsia" w:eastAsia="方正黑体_GBK"/>
          <w:color w:val="000000"/>
          <w:kern w:val="0"/>
          <w:sz w:val="40"/>
          <w:szCs w:val="40"/>
          <w:lang w:bidi="ar"/>
        </w:rPr>
      </w:pPr>
    </w:p>
    <w:p>
      <w:pPr>
        <w:rPr>
          <w:rFonts w:hint="eastAsia" w:eastAsia="方正黑体_GBK"/>
          <w:color w:val="000000"/>
          <w:kern w:val="0"/>
          <w:sz w:val="40"/>
          <w:szCs w:val="40"/>
          <w:lang w:bidi="ar"/>
        </w:rPr>
      </w:pPr>
    </w:p>
    <w:p>
      <w:pPr>
        <w:rPr>
          <w:rFonts w:hint="eastAsia" w:eastAsia="方正黑体_GBK"/>
          <w:color w:val="000000"/>
          <w:kern w:val="0"/>
          <w:sz w:val="40"/>
          <w:szCs w:val="40"/>
          <w:lang w:bidi="ar"/>
        </w:rPr>
      </w:pPr>
    </w:p>
    <w:p>
      <w:pPr>
        <w:rPr>
          <w:rFonts w:hint="eastAsia" w:eastAsia="方正黑体_GBK"/>
          <w:color w:val="000000"/>
          <w:kern w:val="0"/>
          <w:sz w:val="40"/>
          <w:szCs w:val="40"/>
          <w:lang w:bidi="ar"/>
        </w:rPr>
      </w:pPr>
    </w:p>
    <w:p>
      <w:pPr>
        <w:rPr>
          <w:rFonts w:hint="eastAsia" w:eastAsia="方正黑体_GBK"/>
          <w:color w:val="000000"/>
          <w:kern w:val="0"/>
          <w:sz w:val="40"/>
          <w:szCs w:val="40"/>
          <w:lang w:bidi="ar"/>
        </w:rPr>
      </w:pPr>
    </w:p>
    <w:p>
      <w:pPr>
        <w:rPr>
          <w:rFonts w:hint="eastAsia" w:eastAsia="方正黑体_GBK"/>
          <w:color w:val="000000"/>
          <w:kern w:val="0"/>
          <w:sz w:val="40"/>
          <w:szCs w:val="40"/>
          <w:lang w:bidi="ar"/>
        </w:rPr>
      </w:pPr>
    </w:p>
    <w:p>
      <w:pPr>
        <w:rPr>
          <w:rFonts w:hint="eastAsia" w:eastAsia="方正黑体_GBK"/>
          <w:color w:val="000000"/>
          <w:kern w:val="0"/>
          <w:sz w:val="40"/>
          <w:szCs w:val="40"/>
          <w:lang w:bidi="ar"/>
        </w:rPr>
      </w:pPr>
    </w:p>
    <w:p>
      <w:pPr>
        <w:rPr>
          <w:rFonts w:hint="eastAsia" w:eastAsia="方正黑体_GBK"/>
          <w:color w:val="000000"/>
          <w:kern w:val="0"/>
          <w:sz w:val="40"/>
          <w:szCs w:val="40"/>
          <w:lang w:bidi="ar"/>
        </w:rPr>
      </w:pPr>
    </w:p>
    <w:p>
      <w:pPr>
        <w:rPr>
          <w:rFonts w:hint="eastAsia" w:eastAsia="方正黑体_GBK"/>
          <w:color w:val="000000"/>
          <w:kern w:val="0"/>
          <w:sz w:val="40"/>
          <w:szCs w:val="40"/>
          <w:lang w:bidi="ar"/>
        </w:rPr>
      </w:pPr>
    </w:p>
    <w:p>
      <w:pPr>
        <w:rPr>
          <w:rFonts w:hint="eastAsia" w:eastAsia="方正黑体_GBK"/>
          <w:color w:val="000000"/>
          <w:kern w:val="0"/>
          <w:sz w:val="40"/>
          <w:szCs w:val="40"/>
          <w:lang w:bidi="ar"/>
        </w:rPr>
      </w:pPr>
    </w:p>
    <w:p>
      <w:pPr>
        <w:rPr>
          <w:rFonts w:hint="eastAsia" w:eastAsia="方正黑体_GBK"/>
          <w:color w:val="000000"/>
          <w:kern w:val="0"/>
          <w:sz w:val="40"/>
          <w:szCs w:val="40"/>
          <w:lang w:bidi="ar"/>
        </w:rPr>
      </w:pPr>
      <w:r>
        <w:rPr>
          <w:rFonts w:hint="eastAsia" w:eastAsia="方正黑体_GBK"/>
          <w:color w:val="000000"/>
          <w:kern w:val="0"/>
          <w:sz w:val="40"/>
          <w:szCs w:val="40"/>
          <w:lang w:bidi="ar"/>
        </w:rPr>
        <w:t>附件3</w:t>
      </w:r>
    </w:p>
    <w:p>
      <w:pPr>
        <w:jc w:val="center"/>
        <w:rPr>
          <w:rFonts w:hint="eastAsia" w:ascii="仿宋" w:eastAsia="仿宋"/>
          <w:sz w:val="44"/>
          <w:szCs w:val="44"/>
        </w:rPr>
      </w:pPr>
      <w:r>
        <w:rPr>
          <w:rFonts w:hint="eastAsia" w:ascii="仿宋" w:eastAsia="仿宋"/>
          <w:sz w:val="44"/>
          <w:szCs w:val="44"/>
        </w:rPr>
        <w:t>2022年餐饮环节抽检柔性计划</w:t>
      </w:r>
    </w:p>
    <w:p>
      <w:pPr>
        <w:ind w:firstLine="480" w:firstLineChars="150"/>
        <w:rPr>
          <w:rFonts w:hint="eastAsia" w:ascii="方正仿宋_GBK"/>
          <w:color w:val="000000"/>
          <w:kern w:val="0"/>
          <w:szCs w:val="32"/>
          <w:lang w:bidi="ar"/>
        </w:rPr>
      </w:pPr>
      <w:r>
        <w:rPr>
          <w:rFonts w:hint="eastAsia" w:ascii="方正仿宋_GBK"/>
          <w:color w:val="000000"/>
          <w:kern w:val="0"/>
          <w:szCs w:val="32"/>
          <w:lang w:bidi="ar"/>
        </w:rPr>
        <w:t>餐饮柔性抽检方案：食品三科10批次，凤山18批次，芙蓉18批次，仙女山14批次，白马10批次，江口10批次，平桥10批次。</w:t>
      </w:r>
    </w:p>
    <w:p>
      <w:pPr>
        <w:ind w:firstLine="480" w:firstLineChars="150"/>
        <w:rPr>
          <w:rFonts w:hint="eastAsia" w:ascii="方正仿宋_GBK"/>
          <w:color w:val="000000"/>
          <w:kern w:val="0"/>
          <w:szCs w:val="32"/>
          <w:lang w:bidi="ar"/>
        </w:rPr>
      </w:pPr>
    </w:p>
    <w:p>
      <w:pPr>
        <w:ind w:firstLine="480" w:firstLineChars="150"/>
        <w:rPr>
          <w:rFonts w:hint="eastAsia" w:ascii="方正仿宋_GBK"/>
          <w:color w:val="000000"/>
          <w:kern w:val="0"/>
          <w:szCs w:val="32"/>
          <w:lang w:bidi="ar"/>
        </w:rPr>
      </w:pPr>
    </w:p>
    <w:p>
      <w:pPr>
        <w:ind w:firstLine="480" w:firstLineChars="150"/>
        <w:rPr>
          <w:rFonts w:hint="eastAsia" w:ascii="方正仿宋_GBK"/>
          <w:color w:val="000000"/>
          <w:kern w:val="0"/>
          <w:szCs w:val="32"/>
          <w:lang w:bidi="ar"/>
        </w:rPr>
      </w:pPr>
    </w:p>
    <w:p>
      <w:pPr>
        <w:ind w:firstLine="480" w:firstLineChars="150"/>
        <w:rPr>
          <w:rFonts w:hint="eastAsia" w:ascii="方正仿宋_GBK"/>
          <w:color w:val="000000"/>
          <w:kern w:val="0"/>
          <w:szCs w:val="32"/>
          <w:lang w:bidi="ar"/>
        </w:rPr>
      </w:pPr>
    </w:p>
    <w:p>
      <w:pPr>
        <w:ind w:firstLine="480" w:firstLineChars="150"/>
        <w:rPr>
          <w:rFonts w:hint="eastAsia" w:ascii="方正仿宋_GBK"/>
          <w:color w:val="000000"/>
          <w:kern w:val="0"/>
          <w:szCs w:val="32"/>
          <w:lang w:bidi="ar"/>
        </w:rPr>
      </w:pPr>
    </w:p>
    <w:p>
      <w:pPr>
        <w:ind w:firstLine="480" w:firstLineChars="150"/>
        <w:rPr>
          <w:rFonts w:hint="eastAsia" w:ascii="方正仿宋_GBK"/>
          <w:color w:val="000000"/>
          <w:kern w:val="0"/>
          <w:szCs w:val="32"/>
          <w:lang w:bidi="ar"/>
        </w:rPr>
      </w:pPr>
    </w:p>
    <w:p>
      <w:pPr>
        <w:ind w:firstLine="480" w:firstLineChars="150"/>
        <w:rPr>
          <w:rFonts w:hint="eastAsia" w:ascii="方正仿宋_GBK"/>
          <w:color w:val="000000"/>
          <w:kern w:val="0"/>
          <w:szCs w:val="32"/>
          <w:lang w:bidi="ar"/>
        </w:rPr>
      </w:pPr>
    </w:p>
    <w:p>
      <w:pPr>
        <w:ind w:firstLine="480" w:firstLineChars="150"/>
        <w:rPr>
          <w:rFonts w:hint="eastAsia" w:ascii="方正仿宋_GBK"/>
          <w:color w:val="000000"/>
          <w:kern w:val="0"/>
          <w:szCs w:val="32"/>
          <w:lang w:bidi="ar"/>
        </w:rPr>
      </w:pPr>
    </w:p>
    <w:p>
      <w:pPr>
        <w:ind w:firstLine="480" w:firstLineChars="150"/>
        <w:rPr>
          <w:rFonts w:hint="eastAsia" w:ascii="方正仿宋_GBK"/>
          <w:color w:val="000000"/>
          <w:kern w:val="0"/>
          <w:szCs w:val="32"/>
          <w:lang w:bidi="ar"/>
        </w:rPr>
      </w:pPr>
    </w:p>
    <w:p>
      <w:pPr>
        <w:ind w:firstLine="480" w:firstLineChars="150"/>
        <w:rPr>
          <w:rFonts w:hint="eastAsia" w:ascii="方正仿宋_GBK"/>
          <w:color w:val="000000"/>
          <w:kern w:val="0"/>
          <w:szCs w:val="32"/>
          <w:lang w:bidi="ar"/>
        </w:rPr>
      </w:pPr>
    </w:p>
    <w:p>
      <w:pPr>
        <w:ind w:firstLine="480" w:firstLineChars="150"/>
        <w:rPr>
          <w:rFonts w:hint="eastAsia" w:ascii="方正仿宋_GBK"/>
          <w:color w:val="000000"/>
          <w:kern w:val="0"/>
          <w:szCs w:val="32"/>
          <w:lang w:bidi="ar"/>
        </w:rPr>
      </w:pPr>
    </w:p>
    <w:p>
      <w:pPr>
        <w:ind w:firstLine="480" w:firstLineChars="150"/>
        <w:rPr>
          <w:rFonts w:hint="eastAsia" w:ascii="方正仿宋_GBK"/>
          <w:color w:val="000000"/>
          <w:kern w:val="0"/>
          <w:szCs w:val="32"/>
          <w:lang w:bidi="ar"/>
        </w:rPr>
        <w:sectPr>
          <w:pgSz w:w="11906" w:h="16838"/>
          <w:pgMar w:top="1134" w:right="1134" w:bottom="1134" w:left="1418" w:header="851" w:footer="992" w:gutter="0"/>
          <w:cols w:space="720" w:num="1"/>
          <w:docGrid w:type="lines" w:linePitch="445" w:charSpace="0"/>
        </w:sectPr>
      </w:pPr>
    </w:p>
    <w:p>
      <w:pPr>
        <w:ind w:firstLine="480" w:firstLineChars="150"/>
        <w:rPr>
          <w:rFonts w:hint="eastAsia" w:ascii="方正仿宋_GBK"/>
          <w:color w:val="000000"/>
          <w:kern w:val="0"/>
          <w:szCs w:val="32"/>
          <w:lang w:bidi="ar"/>
        </w:rPr>
      </w:pPr>
      <w:r>
        <w:rPr>
          <w:rFonts w:hint="eastAsia" w:ascii="方正仿宋_GBK"/>
          <w:color w:val="000000"/>
          <w:kern w:val="0"/>
          <w:szCs w:val="32"/>
          <w:lang w:bidi="ar"/>
        </w:rPr>
        <w:t>附件4</w:t>
      </w:r>
    </w:p>
    <w:p>
      <w:pPr>
        <w:ind w:firstLine="480" w:firstLineChars="150"/>
        <w:rPr>
          <w:rFonts w:hint="eastAsia" w:ascii="方正仿宋_GBK"/>
          <w:color w:val="000000"/>
          <w:kern w:val="0"/>
          <w:szCs w:val="32"/>
          <w:lang w:bidi="ar"/>
        </w:rPr>
      </w:pPr>
    </w:p>
    <w:tbl>
      <w:tblPr>
        <w:tblStyle w:val="6"/>
        <w:tblW w:w="16419" w:type="dxa"/>
        <w:tblInd w:w="-792" w:type="dxa"/>
        <w:tblLayout w:type="fixed"/>
        <w:tblCellMar>
          <w:top w:w="0" w:type="dxa"/>
          <w:left w:w="108" w:type="dxa"/>
          <w:bottom w:w="0" w:type="dxa"/>
          <w:right w:w="108" w:type="dxa"/>
        </w:tblCellMar>
      </w:tblPr>
      <w:tblGrid>
        <w:gridCol w:w="720"/>
        <w:gridCol w:w="396"/>
        <w:gridCol w:w="521"/>
        <w:gridCol w:w="540"/>
        <w:gridCol w:w="540"/>
        <w:gridCol w:w="523"/>
        <w:gridCol w:w="540"/>
        <w:gridCol w:w="540"/>
        <w:gridCol w:w="360"/>
        <w:gridCol w:w="540"/>
        <w:gridCol w:w="540"/>
        <w:gridCol w:w="343"/>
        <w:gridCol w:w="540"/>
        <w:gridCol w:w="540"/>
        <w:gridCol w:w="360"/>
        <w:gridCol w:w="540"/>
        <w:gridCol w:w="540"/>
        <w:gridCol w:w="343"/>
        <w:gridCol w:w="540"/>
        <w:gridCol w:w="540"/>
        <w:gridCol w:w="343"/>
        <w:gridCol w:w="540"/>
        <w:gridCol w:w="411"/>
        <w:gridCol w:w="377"/>
        <w:gridCol w:w="540"/>
        <w:gridCol w:w="523"/>
        <w:gridCol w:w="377"/>
        <w:gridCol w:w="523"/>
        <w:gridCol w:w="480"/>
        <w:gridCol w:w="291"/>
        <w:gridCol w:w="455"/>
        <w:gridCol w:w="540"/>
        <w:gridCol w:w="394"/>
        <w:gridCol w:w="314"/>
        <w:gridCol w:w="265"/>
      </w:tblGrid>
      <w:tr>
        <w:tblPrEx>
          <w:tblLayout w:type="fixed"/>
          <w:tblCellMar>
            <w:top w:w="0" w:type="dxa"/>
            <w:left w:w="108" w:type="dxa"/>
            <w:bottom w:w="0" w:type="dxa"/>
            <w:right w:w="108" w:type="dxa"/>
          </w:tblCellMar>
        </w:tblPrEx>
        <w:trPr>
          <w:trHeight w:val="630" w:hRule="atLeast"/>
        </w:trPr>
        <w:tc>
          <w:tcPr>
            <w:tcW w:w="16419" w:type="dxa"/>
            <w:gridSpan w:val="35"/>
            <w:tcBorders>
              <w:top w:val="nil"/>
              <w:left w:val="nil"/>
              <w:bottom w:val="single" w:color="auto" w:sz="8" w:space="0"/>
              <w:right w:val="nil"/>
            </w:tcBorders>
            <w:vAlign w:val="center"/>
          </w:tcPr>
          <w:p>
            <w:pPr>
              <w:widowControl/>
              <w:jc w:val="center"/>
              <w:rPr>
                <w:rFonts w:eastAsia="宋体"/>
                <w:kern w:val="0"/>
                <w:sz w:val="48"/>
                <w:szCs w:val="48"/>
              </w:rPr>
            </w:pPr>
            <w:r>
              <w:rPr>
                <w:rFonts w:eastAsia="宋体"/>
                <w:kern w:val="0"/>
                <w:sz w:val="48"/>
                <w:szCs w:val="48"/>
              </w:rPr>
              <w:t xml:space="preserve">    2022</w:t>
            </w:r>
            <w:r>
              <w:rPr>
                <w:rFonts w:hint="eastAsia" w:ascii="方正小标宋_GBK" w:eastAsia="方正小标宋_GBK"/>
                <w:kern w:val="0"/>
                <w:sz w:val="48"/>
                <w:szCs w:val="48"/>
              </w:rPr>
              <w:t>年武隆区市场监督管理局抽样计划汇总表</w:t>
            </w:r>
          </w:p>
        </w:tc>
      </w:tr>
      <w:tr>
        <w:tblPrEx>
          <w:tblLayout w:type="fixed"/>
          <w:tblCellMar>
            <w:top w:w="0" w:type="dxa"/>
            <w:left w:w="108" w:type="dxa"/>
            <w:bottom w:w="0" w:type="dxa"/>
            <w:right w:w="108" w:type="dxa"/>
          </w:tblCellMar>
        </w:tblPrEx>
        <w:trPr>
          <w:trHeight w:val="300" w:hRule="atLeast"/>
        </w:trPr>
        <w:tc>
          <w:tcPr>
            <w:tcW w:w="720" w:type="dxa"/>
            <w:vMerge w:val="restart"/>
            <w:tcBorders>
              <w:top w:val="nil"/>
              <w:left w:val="single" w:color="auto" w:sz="8" w:space="0"/>
              <w:bottom w:val="single" w:color="000000" w:sz="8" w:space="0"/>
              <w:right w:val="single" w:color="auto" w:sz="8" w:space="0"/>
            </w:tcBorders>
            <w:vAlign w:val="center"/>
          </w:tcPr>
          <w:p>
            <w:pPr>
              <w:widowControl/>
              <w:rPr>
                <w:rFonts w:hint="eastAsia" w:ascii="宋体" w:eastAsia="宋体" w:cs="宋体"/>
                <w:kern w:val="0"/>
                <w:sz w:val="18"/>
                <w:szCs w:val="18"/>
                <w:lang w:bidi="ar-SA"/>
              </w:rPr>
            </w:pPr>
            <w:r>
              <w:rPr>
                <w:rFonts w:hint="eastAsia" w:ascii="宋体" w:eastAsia="宋体" w:cs="宋体"/>
                <w:kern w:val="0"/>
                <w:sz w:val="18"/>
                <w:szCs w:val="18"/>
                <w:lang w:bidi="ar-SA"/>
              </w:rPr>
              <w:t>科室/市场监管所</w:t>
            </w:r>
          </w:p>
        </w:tc>
        <w:tc>
          <w:tcPr>
            <w:tcW w:w="1997" w:type="dxa"/>
            <w:gridSpan w:val="4"/>
            <w:tcBorders>
              <w:top w:val="single" w:color="auto" w:sz="8" w:space="0"/>
              <w:left w:val="nil"/>
              <w:bottom w:val="single" w:color="auto" w:sz="8" w:space="0"/>
              <w:right w:val="single" w:color="000000"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13702" w:type="dxa"/>
            <w:gridSpan w:val="30"/>
            <w:tcBorders>
              <w:top w:val="single" w:color="auto" w:sz="8" w:space="0"/>
              <w:left w:val="nil"/>
              <w:bottom w:val="single" w:color="auto" w:sz="8" w:space="0"/>
              <w:right w:val="single" w:color="000000" w:sz="8"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r>
      <w:tr>
        <w:tblPrEx>
          <w:tblLayout w:type="fixed"/>
          <w:tblCellMar>
            <w:top w:w="0" w:type="dxa"/>
            <w:left w:w="108" w:type="dxa"/>
            <w:bottom w:w="0" w:type="dxa"/>
            <w:right w:w="108" w:type="dxa"/>
          </w:tblCellMar>
        </w:tblPrEx>
        <w:trPr>
          <w:trHeight w:val="300" w:hRule="atLeast"/>
        </w:trPr>
        <w:tc>
          <w:tcPr>
            <w:tcW w:w="720" w:type="dxa"/>
            <w:vMerge w:val="continue"/>
            <w:tcBorders>
              <w:top w:val="nil"/>
              <w:left w:val="single" w:color="auto" w:sz="8" w:space="0"/>
              <w:bottom w:val="single" w:color="000000" w:sz="8" w:space="0"/>
              <w:right w:val="single" w:color="auto" w:sz="8" w:space="0"/>
            </w:tcBorders>
            <w:vAlign w:val="center"/>
          </w:tcPr>
          <w:p/>
        </w:tc>
        <w:tc>
          <w:tcPr>
            <w:tcW w:w="1997" w:type="dxa"/>
            <w:gridSpan w:val="4"/>
            <w:tcBorders>
              <w:top w:val="single" w:color="auto" w:sz="8" w:space="0"/>
              <w:left w:val="nil"/>
              <w:bottom w:val="single" w:color="auto" w:sz="8" w:space="0"/>
              <w:right w:val="single" w:color="000000"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1603" w:type="dxa"/>
            <w:gridSpan w:val="3"/>
            <w:tcBorders>
              <w:top w:val="single" w:color="auto" w:sz="8" w:space="0"/>
              <w:left w:val="nil"/>
              <w:bottom w:val="single" w:color="auto" w:sz="8" w:space="0"/>
              <w:right w:val="single" w:color="000000"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3月</w:t>
            </w:r>
          </w:p>
        </w:tc>
        <w:tc>
          <w:tcPr>
            <w:tcW w:w="1440" w:type="dxa"/>
            <w:gridSpan w:val="3"/>
            <w:tcBorders>
              <w:top w:val="single" w:color="auto" w:sz="8" w:space="0"/>
              <w:left w:val="nil"/>
              <w:bottom w:val="single" w:color="auto" w:sz="8" w:space="0"/>
              <w:right w:val="single" w:color="000000"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4月</w:t>
            </w:r>
          </w:p>
        </w:tc>
        <w:tc>
          <w:tcPr>
            <w:tcW w:w="1423" w:type="dxa"/>
            <w:gridSpan w:val="3"/>
            <w:tcBorders>
              <w:top w:val="single" w:color="auto" w:sz="8" w:space="0"/>
              <w:left w:val="nil"/>
              <w:bottom w:val="single" w:color="auto" w:sz="8" w:space="0"/>
              <w:right w:val="single" w:color="000000"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5月</w:t>
            </w:r>
          </w:p>
        </w:tc>
        <w:tc>
          <w:tcPr>
            <w:tcW w:w="1440" w:type="dxa"/>
            <w:gridSpan w:val="3"/>
            <w:tcBorders>
              <w:top w:val="single" w:color="auto" w:sz="8" w:space="0"/>
              <w:left w:val="nil"/>
              <w:bottom w:val="single" w:color="auto" w:sz="8" w:space="0"/>
              <w:right w:val="single" w:color="000000"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6月</w:t>
            </w:r>
          </w:p>
        </w:tc>
        <w:tc>
          <w:tcPr>
            <w:tcW w:w="1423" w:type="dxa"/>
            <w:gridSpan w:val="3"/>
            <w:tcBorders>
              <w:top w:val="single" w:color="auto" w:sz="8" w:space="0"/>
              <w:left w:val="nil"/>
              <w:bottom w:val="single" w:color="auto" w:sz="8" w:space="0"/>
              <w:right w:val="single" w:color="000000"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7月</w:t>
            </w:r>
          </w:p>
        </w:tc>
        <w:tc>
          <w:tcPr>
            <w:tcW w:w="1294" w:type="dxa"/>
            <w:gridSpan w:val="3"/>
            <w:tcBorders>
              <w:top w:val="single" w:color="auto" w:sz="8" w:space="0"/>
              <w:left w:val="nil"/>
              <w:bottom w:val="single" w:color="auto" w:sz="8" w:space="0"/>
              <w:right w:val="single" w:color="000000"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8月</w:t>
            </w:r>
          </w:p>
        </w:tc>
        <w:tc>
          <w:tcPr>
            <w:tcW w:w="1440" w:type="dxa"/>
            <w:gridSpan w:val="3"/>
            <w:tcBorders>
              <w:top w:val="single" w:color="auto" w:sz="8" w:space="0"/>
              <w:left w:val="nil"/>
              <w:bottom w:val="single" w:color="auto" w:sz="8" w:space="0"/>
              <w:right w:val="single" w:color="000000"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9月</w:t>
            </w:r>
          </w:p>
        </w:tc>
        <w:tc>
          <w:tcPr>
            <w:tcW w:w="1380" w:type="dxa"/>
            <w:gridSpan w:val="3"/>
            <w:tcBorders>
              <w:top w:val="single" w:color="auto" w:sz="8" w:space="0"/>
              <w:left w:val="nil"/>
              <w:bottom w:val="single" w:color="auto" w:sz="8" w:space="0"/>
              <w:right w:val="single" w:color="000000"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10月</w:t>
            </w:r>
          </w:p>
        </w:tc>
        <w:tc>
          <w:tcPr>
            <w:tcW w:w="1286" w:type="dxa"/>
            <w:gridSpan w:val="3"/>
            <w:tcBorders>
              <w:top w:val="single" w:color="auto" w:sz="8" w:space="0"/>
              <w:left w:val="nil"/>
              <w:bottom w:val="single" w:color="auto" w:sz="8" w:space="0"/>
              <w:right w:val="single" w:color="000000"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11月</w:t>
            </w:r>
          </w:p>
        </w:tc>
        <w:tc>
          <w:tcPr>
            <w:tcW w:w="973" w:type="dxa"/>
            <w:gridSpan w:val="3"/>
            <w:tcBorders>
              <w:top w:val="single" w:color="auto" w:sz="8" w:space="0"/>
              <w:left w:val="nil"/>
              <w:bottom w:val="single" w:color="auto" w:sz="8" w:space="0"/>
              <w:right w:val="single" w:color="000000"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12月</w:t>
            </w:r>
          </w:p>
        </w:tc>
      </w:tr>
      <w:tr>
        <w:tblPrEx>
          <w:tblLayout w:type="fixed"/>
          <w:tblCellMar>
            <w:top w:w="0" w:type="dxa"/>
            <w:left w:w="108" w:type="dxa"/>
            <w:bottom w:w="0" w:type="dxa"/>
            <w:right w:w="108" w:type="dxa"/>
          </w:tblCellMar>
        </w:tblPrEx>
        <w:trPr>
          <w:trHeight w:val="1503" w:hRule="atLeast"/>
        </w:trPr>
        <w:tc>
          <w:tcPr>
            <w:tcW w:w="720" w:type="dxa"/>
            <w:vMerge w:val="continue"/>
            <w:tcBorders>
              <w:top w:val="nil"/>
              <w:left w:val="single" w:color="auto" w:sz="8" w:space="0"/>
              <w:bottom w:val="single" w:color="000000" w:sz="8" w:space="0"/>
              <w:right w:val="single" w:color="auto" w:sz="8" w:space="0"/>
            </w:tcBorders>
            <w:vAlign w:val="center"/>
          </w:tcPr>
          <w:p/>
        </w:tc>
        <w:tc>
          <w:tcPr>
            <w:tcW w:w="396"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国抽</w:t>
            </w:r>
          </w:p>
        </w:tc>
        <w:tc>
          <w:tcPr>
            <w:tcW w:w="52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市县农产品</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省级转移</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总计</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国抽</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市县农产品</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省级转移</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国抽</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市县农产品</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省级转移</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国抽</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市县农产品</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省级转移</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国抽</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市县农产品</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省级转移</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国抽</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市县农产品</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省级转移</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国抽</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市县农产品</w:t>
            </w:r>
          </w:p>
        </w:tc>
        <w:tc>
          <w:tcPr>
            <w:tcW w:w="41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省级转移</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国抽</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市县农产品</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省级转移</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国抽</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市县农产品</w:t>
            </w:r>
          </w:p>
        </w:tc>
        <w:tc>
          <w:tcPr>
            <w:tcW w:w="48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省级转移</w:t>
            </w:r>
          </w:p>
        </w:tc>
        <w:tc>
          <w:tcPr>
            <w:tcW w:w="29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国抽</w:t>
            </w:r>
          </w:p>
        </w:tc>
        <w:tc>
          <w:tcPr>
            <w:tcW w:w="455"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市县农产品</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省级转移</w:t>
            </w:r>
          </w:p>
        </w:tc>
        <w:tc>
          <w:tcPr>
            <w:tcW w:w="394"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国抽</w:t>
            </w:r>
          </w:p>
        </w:tc>
        <w:tc>
          <w:tcPr>
            <w:tcW w:w="314"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市县农产品</w:t>
            </w:r>
          </w:p>
        </w:tc>
        <w:tc>
          <w:tcPr>
            <w:tcW w:w="265"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省级转移</w:t>
            </w:r>
          </w:p>
        </w:tc>
      </w:tr>
      <w:tr>
        <w:tblPrEx>
          <w:tblLayout w:type="fixed"/>
          <w:tblCellMar>
            <w:top w:w="0" w:type="dxa"/>
            <w:left w:w="108" w:type="dxa"/>
            <w:bottom w:w="0" w:type="dxa"/>
            <w:right w:w="108" w:type="dxa"/>
          </w:tblCellMar>
        </w:tblPrEx>
        <w:trPr>
          <w:trHeight w:val="285" w:hRule="atLeast"/>
        </w:trPr>
        <w:tc>
          <w:tcPr>
            <w:tcW w:w="720" w:type="dxa"/>
            <w:vMerge w:val="restart"/>
            <w:tcBorders>
              <w:top w:val="nil"/>
              <w:left w:val="single" w:color="auto" w:sz="8" w:space="0"/>
              <w:bottom w:val="single" w:color="000000" w:sz="8" w:space="0"/>
              <w:right w:val="single" w:color="auto" w:sz="8" w:space="0"/>
            </w:tcBorders>
            <w:vAlign w:val="center"/>
          </w:tcPr>
          <w:p>
            <w:pPr>
              <w:widowControl/>
              <w:rPr>
                <w:rFonts w:hint="eastAsia" w:ascii="宋体" w:eastAsia="宋体" w:cs="宋体"/>
                <w:b/>
                <w:bCs/>
                <w:kern w:val="0"/>
                <w:sz w:val="18"/>
                <w:szCs w:val="18"/>
                <w:lang w:bidi="ar-SA"/>
              </w:rPr>
            </w:pPr>
            <w:r>
              <w:rPr>
                <w:rFonts w:hint="eastAsia" w:ascii="宋体" w:eastAsia="宋体" w:cs="宋体"/>
                <w:b/>
                <w:bCs/>
                <w:kern w:val="0"/>
                <w:sz w:val="18"/>
                <w:szCs w:val="18"/>
                <w:lang w:bidi="ar-SA"/>
              </w:rPr>
              <w:t>食品一科</w:t>
            </w:r>
          </w:p>
        </w:tc>
        <w:tc>
          <w:tcPr>
            <w:tcW w:w="396"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13</w:t>
            </w:r>
          </w:p>
        </w:tc>
        <w:tc>
          <w:tcPr>
            <w:tcW w:w="521"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0</w:t>
            </w:r>
          </w:p>
        </w:tc>
        <w:tc>
          <w:tcPr>
            <w:tcW w:w="54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20</w:t>
            </w:r>
          </w:p>
        </w:tc>
        <w:tc>
          <w:tcPr>
            <w:tcW w:w="54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33</w:t>
            </w:r>
          </w:p>
        </w:tc>
        <w:tc>
          <w:tcPr>
            <w:tcW w:w="523"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54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6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43"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6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43"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43"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411"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77"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23"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77"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23"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48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291"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455"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w:t>
            </w:r>
          </w:p>
        </w:tc>
        <w:tc>
          <w:tcPr>
            <w:tcW w:w="394"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14" w:type="dxa"/>
            <w:vMerge w:val="restart"/>
            <w:tcBorders>
              <w:top w:val="nil"/>
              <w:left w:val="single" w:color="auto" w:sz="8" w:space="0"/>
              <w:bottom w:val="single" w:color="000000"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265" w:type="dxa"/>
            <w:vMerge w:val="restart"/>
            <w:tcBorders>
              <w:top w:val="nil"/>
              <w:left w:val="single" w:color="auto" w:sz="8" w:space="0"/>
              <w:bottom w:val="single" w:color="000000"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r>
      <w:tr>
        <w:tblPrEx>
          <w:tblLayout w:type="fixed"/>
          <w:tblCellMar>
            <w:top w:w="0" w:type="dxa"/>
            <w:left w:w="108" w:type="dxa"/>
            <w:bottom w:w="0" w:type="dxa"/>
            <w:right w:w="108" w:type="dxa"/>
          </w:tblCellMar>
        </w:tblPrEx>
        <w:trPr>
          <w:trHeight w:val="300" w:hRule="atLeast"/>
        </w:trPr>
        <w:tc>
          <w:tcPr>
            <w:tcW w:w="720" w:type="dxa"/>
            <w:vMerge w:val="continue"/>
            <w:tcBorders>
              <w:top w:val="nil"/>
              <w:left w:val="single" w:color="auto" w:sz="8" w:space="0"/>
              <w:bottom w:val="single" w:color="000000" w:sz="8" w:space="0"/>
              <w:right w:val="single" w:color="auto" w:sz="8" w:space="0"/>
            </w:tcBorders>
            <w:vAlign w:val="center"/>
          </w:tcPr>
          <w:p/>
        </w:tc>
        <w:tc>
          <w:tcPr>
            <w:tcW w:w="396" w:type="dxa"/>
            <w:vMerge w:val="continue"/>
            <w:tcBorders>
              <w:top w:val="nil"/>
              <w:left w:val="single" w:color="auto" w:sz="8" w:space="0"/>
              <w:bottom w:val="single" w:color="000000" w:sz="8" w:space="0"/>
              <w:right w:val="single" w:color="auto" w:sz="8" w:space="0"/>
            </w:tcBorders>
            <w:vAlign w:val="center"/>
          </w:tcPr>
          <w:p/>
        </w:tc>
        <w:tc>
          <w:tcPr>
            <w:tcW w:w="521" w:type="dxa"/>
            <w:vMerge w:val="continue"/>
            <w:tcBorders>
              <w:top w:val="nil"/>
              <w:left w:val="single" w:color="auto" w:sz="8" w:space="0"/>
              <w:bottom w:val="single" w:color="000000" w:sz="8" w:space="0"/>
              <w:right w:val="single" w:color="auto" w:sz="8" w:space="0"/>
            </w:tcBorders>
            <w:vAlign w:val="center"/>
          </w:tcPr>
          <w:p/>
        </w:tc>
        <w:tc>
          <w:tcPr>
            <w:tcW w:w="540" w:type="dxa"/>
            <w:vMerge w:val="continue"/>
            <w:tcBorders>
              <w:top w:val="nil"/>
              <w:left w:val="single" w:color="auto" w:sz="8" w:space="0"/>
              <w:bottom w:val="single" w:color="000000" w:sz="8" w:space="0"/>
              <w:right w:val="single" w:color="auto" w:sz="8" w:space="0"/>
            </w:tcBorders>
            <w:vAlign w:val="center"/>
          </w:tcPr>
          <w:p/>
        </w:tc>
        <w:tc>
          <w:tcPr>
            <w:tcW w:w="540" w:type="dxa"/>
            <w:vMerge w:val="continue"/>
            <w:tcBorders>
              <w:top w:val="nil"/>
              <w:left w:val="single" w:color="auto" w:sz="8" w:space="0"/>
              <w:bottom w:val="single" w:color="000000" w:sz="8" w:space="0"/>
              <w:right w:val="single" w:color="auto" w:sz="8" w:space="0"/>
            </w:tcBorders>
            <w:vAlign w:val="center"/>
          </w:tcPr>
          <w:p/>
        </w:tc>
        <w:tc>
          <w:tcPr>
            <w:tcW w:w="523" w:type="dxa"/>
            <w:vMerge w:val="continue"/>
            <w:tcBorders>
              <w:top w:val="nil"/>
              <w:left w:val="single" w:color="auto" w:sz="8" w:space="0"/>
              <w:bottom w:val="single" w:color="000000" w:sz="8" w:space="0"/>
              <w:right w:val="single" w:color="auto" w:sz="8" w:space="0"/>
            </w:tcBorders>
            <w:vAlign w:val="center"/>
          </w:tcPr>
          <w:p/>
        </w:tc>
        <w:tc>
          <w:tcPr>
            <w:tcW w:w="540" w:type="dxa"/>
            <w:vMerge w:val="continue"/>
            <w:tcBorders>
              <w:top w:val="nil"/>
              <w:left w:val="single" w:color="auto" w:sz="8" w:space="0"/>
              <w:bottom w:val="single" w:color="000000" w:sz="8" w:space="0"/>
              <w:right w:val="single" w:color="auto" w:sz="8" w:space="0"/>
            </w:tcBorders>
            <w:vAlign w:val="center"/>
          </w:tcPr>
          <w:p/>
        </w:tc>
        <w:tc>
          <w:tcPr>
            <w:tcW w:w="540" w:type="dxa"/>
            <w:vMerge w:val="continue"/>
            <w:tcBorders>
              <w:top w:val="nil"/>
              <w:left w:val="single" w:color="auto" w:sz="8" w:space="0"/>
              <w:bottom w:val="single" w:color="000000" w:sz="8" w:space="0"/>
              <w:right w:val="single" w:color="auto" w:sz="8" w:space="0"/>
            </w:tcBorders>
            <w:vAlign w:val="center"/>
          </w:tcPr>
          <w:p/>
        </w:tc>
        <w:tc>
          <w:tcPr>
            <w:tcW w:w="360" w:type="dxa"/>
            <w:vMerge w:val="continue"/>
            <w:tcBorders>
              <w:top w:val="nil"/>
              <w:left w:val="single" w:color="auto" w:sz="8" w:space="0"/>
              <w:bottom w:val="single" w:color="000000" w:sz="8" w:space="0"/>
              <w:right w:val="single" w:color="auto" w:sz="8" w:space="0"/>
            </w:tcBorders>
            <w:vAlign w:val="center"/>
          </w:tcPr>
          <w:p/>
        </w:tc>
        <w:tc>
          <w:tcPr>
            <w:tcW w:w="540" w:type="dxa"/>
            <w:vMerge w:val="continue"/>
            <w:tcBorders>
              <w:top w:val="nil"/>
              <w:left w:val="single" w:color="auto" w:sz="8" w:space="0"/>
              <w:bottom w:val="single" w:color="000000" w:sz="8" w:space="0"/>
              <w:right w:val="single" w:color="auto" w:sz="8" w:space="0"/>
            </w:tcBorders>
            <w:vAlign w:val="center"/>
          </w:tcPr>
          <w:p/>
        </w:tc>
        <w:tc>
          <w:tcPr>
            <w:tcW w:w="540" w:type="dxa"/>
            <w:vMerge w:val="continue"/>
            <w:tcBorders>
              <w:top w:val="nil"/>
              <w:left w:val="single" w:color="auto" w:sz="8" w:space="0"/>
              <w:bottom w:val="single" w:color="000000" w:sz="8" w:space="0"/>
              <w:right w:val="single" w:color="auto" w:sz="8" w:space="0"/>
            </w:tcBorders>
            <w:vAlign w:val="center"/>
          </w:tcPr>
          <w:p/>
        </w:tc>
        <w:tc>
          <w:tcPr>
            <w:tcW w:w="343" w:type="dxa"/>
            <w:vMerge w:val="continue"/>
            <w:tcBorders>
              <w:top w:val="nil"/>
              <w:left w:val="single" w:color="auto" w:sz="8" w:space="0"/>
              <w:bottom w:val="single" w:color="000000" w:sz="8" w:space="0"/>
              <w:right w:val="single" w:color="auto" w:sz="8" w:space="0"/>
            </w:tcBorders>
            <w:vAlign w:val="center"/>
          </w:tcPr>
          <w:p/>
        </w:tc>
        <w:tc>
          <w:tcPr>
            <w:tcW w:w="540" w:type="dxa"/>
            <w:vMerge w:val="continue"/>
            <w:tcBorders>
              <w:top w:val="nil"/>
              <w:left w:val="single" w:color="auto" w:sz="8" w:space="0"/>
              <w:bottom w:val="single" w:color="000000" w:sz="8" w:space="0"/>
              <w:right w:val="single" w:color="auto" w:sz="8" w:space="0"/>
            </w:tcBorders>
            <w:vAlign w:val="center"/>
          </w:tcPr>
          <w:p/>
        </w:tc>
        <w:tc>
          <w:tcPr>
            <w:tcW w:w="540" w:type="dxa"/>
            <w:vMerge w:val="continue"/>
            <w:tcBorders>
              <w:top w:val="nil"/>
              <w:left w:val="single" w:color="auto" w:sz="8" w:space="0"/>
              <w:bottom w:val="single" w:color="000000" w:sz="8" w:space="0"/>
              <w:right w:val="single" w:color="auto" w:sz="8" w:space="0"/>
            </w:tcBorders>
            <w:vAlign w:val="center"/>
          </w:tcPr>
          <w:p/>
        </w:tc>
        <w:tc>
          <w:tcPr>
            <w:tcW w:w="360" w:type="dxa"/>
            <w:vMerge w:val="continue"/>
            <w:tcBorders>
              <w:top w:val="nil"/>
              <w:left w:val="single" w:color="auto" w:sz="8" w:space="0"/>
              <w:bottom w:val="single" w:color="000000" w:sz="8" w:space="0"/>
              <w:right w:val="single" w:color="auto" w:sz="8" w:space="0"/>
            </w:tcBorders>
            <w:vAlign w:val="center"/>
          </w:tcPr>
          <w:p/>
        </w:tc>
        <w:tc>
          <w:tcPr>
            <w:tcW w:w="540" w:type="dxa"/>
            <w:vMerge w:val="continue"/>
            <w:tcBorders>
              <w:top w:val="nil"/>
              <w:left w:val="single" w:color="auto" w:sz="8" w:space="0"/>
              <w:bottom w:val="single" w:color="000000" w:sz="8" w:space="0"/>
              <w:right w:val="single" w:color="auto" w:sz="8" w:space="0"/>
            </w:tcBorders>
            <w:vAlign w:val="center"/>
          </w:tcPr>
          <w:p/>
        </w:tc>
        <w:tc>
          <w:tcPr>
            <w:tcW w:w="540" w:type="dxa"/>
            <w:vMerge w:val="continue"/>
            <w:tcBorders>
              <w:top w:val="nil"/>
              <w:left w:val="single" w:color="auto" w:sz="8" w:space="0"/>
              <w:bottom w:val="single" w:color="000000" w:sz="8" w:space="0"/>
              <w:right w:val="single" w:color="auto" w:sz="8" w:space="0"/>
            </w:tcBorders>
            <w:vAlign w:val="center"/>
          </w:tcPr>
          <w:p/>
        </w:tc>
        <w:tc>
          <w:tcPr>
            <w:tcW w:w="343" w:type="dxa"/>
            <w:vMerge w:val="continue"/>
            <w:tcBorders>
              <w:top w:val="nil"/>
              <w:left w:val="single" w:color="auto" w:sz="8" w:space="0"/>
              <w:bottom w:val="single" w:color="000000" w:sz="8" w:space="0"/>
              <w:right w:val="single" w:color="auto" w:sz="8" w:space="0"/>
            </w:tcBorders>
            <w:vAlign w:val="center"/>
          </w:tcPr>
          <w:p/>
        </w:tc>
        <w:tc>
          <w:tcPr>
            <w:tcW w:w="540" w:type="dxa"/>
            <w:vMerge w:val="continue"/>
            <w:tcBorders>
              <w:top w:val="nil"/>
              <w:left w:val="single" w:color="auto" w:sz="8" w:space="0"/>
              <w:bottom w:val="single" w:color="000000" w:sz="8" w:space="0"/>
              <w:right w:val="single" w:color="auto" w:sz="8" w:space="0"/>
            </w:tcBorders>
            <w:vAlign w:val="center"/>
          </w:tcPr>
          <w:p/>
        </w:tc>
        <w:tc>
          <w:tcPr>
            <w:tcW w:w="540" w:type="dxa"/>
            <w:vMerge w:val="continue"/>
            <w:tcBorders>
              <w:top w:val="nil"/>
              <w:left w:val="single" w:color="auto" w:sz="8" w:space="0"/>
              <w:bottom w:val="single" w:color="000000" w:sz="8" w:space="0"/>
              <w:right w:val="single" w:color="auto" w:sz="8" w:space="0"/>
            </w:tcBorders>
            <w:vAlign w:val="center"/>
          </w:tcPr>
          <w:p/>
        </w:tc>
        <w:tc>
          <w:tcPr>
            <w:tcW w:w="343" w:type="dxa"/>
            <w:vMerge w:val="continue"/>
            <w:tcBorders>
              <w:top w:val="nil"/>
              <w:left w:val="single" w:color="auto" w:sz="8" w:space="0"/>
              <w:bottom w:val="single" w:color="000000" w:sz="8" w:space="0"/>
              <w:right w:val="single" w:color="auto" w:sz="8" w:space="0"/>
            </w:tcBorders>
            <w:vAlign w:val="center"/>
          </w:tcPr>
          <w:p/>
        </w:tc>
        <w:tc>
          <w:tcPr>
            <w:tcW w:w="540" w:type="dxa"/>
            <w:vMerge w:val="continue"/>
            <w:tcBorders>
              <w:top w:val="nil"/>
              <w:left w:val="single" w:color="auto" w:sz="8" w:space="0"/>
              <w:bottom w:val="single" w:color="000000" w:sz="8" w:space="0"/>
              <w:right w:val="single" w:color="auto" w:sz="8" w:space="0"/>
            </w:tcBorders>
            <w:vAlign w:val="center"/>
          </w:tcPr>
          <w:p/>
        </w:tc>
        <w:tc>
          <w:tcPr>
            <w:tcW w:w="411" w:type="dxa"/>
            <w:vMerge w:val="continue"/>
            <w:tcBorders>
              <w:top w:val="nil"/>
              <w:left w:val="single" w:color="auto" w:sz="8" w:space="0"/>
              <w:bottom w:val="single" w:color="000000" w:sz="8" w:space="0"/>
              <w:right w:val="single" w:color="auto" w:sz="8" w:space="0"/>
            </w:tcBorders>
            <w:vAlign w:val="center"/>
          </w:tcPr>
          <w:p/>
        </w:tc>
        <w:tc>
          <w:tcPr>
            <w:tcW w:w="377" w:type="dxa"/>
            <w:vMerge w:val="continue"/>
            <w:tcBorders>
              <w:top w:val="nil"/>
              <w:left w:val="single" w:color="auto" w:sz="8" w:space="0"/>
              <w:bottom w:val="single" w:color="000000" w:sz="8" w:space="0"/>
              <w:right w:val="single" w:color="auto" w:sz="8" w:space="0"/>
            </w:tcBorders>
            <w:vAlign w:val="center"/>
          </w:tcPr>
          <w:p/>
        </w:tc>
        <w:tc>
          <w:tcPr>
            <w:tcW w:w="540" w:type="dxa"/>
            <w:vMerge w:val="continue"/>
            <w:tcBorders>
              <w:top w:val="nil"/>
              <w:left w:val="single" w:color="auto" w:sz="8" w:space="0"/>
              <w:bottom w:val="single" w:color="000000" w:sz="8" w:space="0"/>
              <w:right w:val="single" w:color="auto" w:sz="8" w:space="0"/>
            </w:tcBorders>
            <w:vAlign w:val="center"/>
          </w:tcPr>
          <w:p/>
        </w:tc>
        <w:tc>
          <w:tcPr>
            <w:tcW w:w="523" w:type="dxa"/>
            <w:vMerge w:val="continue"/>
            <w:tcBorders>
              <w:top w:val="nil"/>
              <w:left w:val="single" w:color="auto" w:sz="8" w:space="0"/>
              <w:bottom w:val="single" w:color="000000" w:sz="8" w:space="0"/>
              <w:right w:val="single" w:color="auto" w:sz="8" w:space="0"/>
            </w:tcBorders>
            <w:vAlign w:val="center"/>
          </w:tcPr>
          <w:p/>
        </w:tc>
        <w:tc>
          <w:tcPr>
            <w:tcW w:w="377" w:type="dxa"/>
            <w:vMerge w:val="continue"/>
            <w:tcBorders>
              <w:top w:val="nil"/>
              <w:left w:val="single" w:color="auto" w:sz="8" w:space="0"/>
              <w:bottom w:val="single" w:color="000000" w:sz="8" w:space="0"/>
              <w:right w:val="single" w:color="auto" w:sz="8" w:space="0"/>
            </w:tcBorders>
            <w:vAlign w:val="center"/>
          </w:tcPr>
          <w:p/>
        </w:tc>
        <w:tc>
          <w:tcPr>
            <w:tcW w:w="523" w:type="dxa"/>
            <w:vMerge w:val="continue"/>
            <w:tcBorders>
              <w:top w:val="nil"/>
              <w:left w:val="single" w:color="auto" w:sz="8" w:space="0"/>
              <w:bottom w:val="single" w:color="000000" w:sz="8" w:space="0"/>
              <w:right w:val="single" w:color="auto" w:sz="8" w:space="0"/>
            </w:tcBorders>
            <w:vAlign w:val="center"/>
          </w:tcPr>
          <w:p/>
        </w:tc>
        <w:tc>
          <w:tcPr>
            <w:tcW w:w="480" w:type="dxa"/>
            <w:vMerge w:val="continue"/>
            <w:tcBorders>
              <w:top w:val="nil"/>
              <w:left w:val="single" w:color="auto" w:sz="8" w:space="0"/>
              <w:bottom w:val="single" w:color="000000" w:sz="8" w:space="0"/>
              <w:right w:val="single" w:color="auto" w:sz="8" w:space="0"/>
            </w:tcBorders>
            <w:vAlign w:val="center"/>
          </w:tcPr>
          <w:p/>
        </w:tc>
        <w:tc>
          <w:tcPr>
            <w:tcW w:w="291" w:type="dxa"/>
            <w:vMerge w:val="continue"/>
            <w:tcBorders>
              <w:top w:val="nil"/>
              <w:left w:val="single" w:color="auto" w:sz="8" w:space="0"/>
              <w:bottom w:val="single" w:color="000000" w:sz="8" w:space="0"/>
              <w:right w:val="single" w:color="auto" w:sz="8" w:space="0"/>
            </w:tcBorders>
            <w:vAlign w:val="center"/>
          </w:tcPr>
          <w:p/>
        </w:tc>
        <w:tc>
          <w:tcPr>
            <w:tcW w:w="455" w:type="dxa"/>
            <w:vMerge w:val="continue"/>
            <w:tcBorders>
              <w:top w:val="nil"/>
              <w:left w:val="single" w:color="auto" w:sz="8" w:space="0"/>
              <w:bottom w:val="single" w:color="000000" w:sz="8" w:space="0"/>
              <w:right w:val="single" w:color="auto" w:sz="8" w:space="0"/>
            </w:tcBorders>
            <w:vAlign w:val="center"/>
          </w:tcPr>
          <w:p/>
        </w:tc>
        <w:tc>
          <w:tcPr>
            <w:tcW w:w="540" w:type="dxa"/>
            <w:vMerge w:val="continue"/>
            <w:tcBorders>
              <w:top w:val="nil"/>
              <w:left w:val="single" w:color="auto" w:sz="8" w:space="0"/>
              <w:bottom w:val="single" w:color="000000" w:sz="8" w:space="0"/>
              <w:right w:val="single" w:color="auto" w:sz="8" w:space="0"/>
            </w:tcBorders>
            <w:vAlign w:val="center"/>
          </w:tcPr>
          <w:p/>
        </w:tc>
        <w:tc>
          <w:tcPr>
            <w:tcW w:w="394" w:type="dxa"/>
            <w:vMerge w:val="continue"/>
            <w:tcBorders>
              <w:top w:val="nil"/>
              <w:left w:val="single" w:color="auto" w:sz="8" w:space="0"/>
              <w:bottom w:val="single" w:color="000000" w:sz="8" w:space="0"/>
              <w:right w:val="single" w:color="auto" w:sz="8" w:space="0"/>
            </w:tcBorders>
            <w:vAlign w:val="center"/>
          </w:tcPr>
          <w:p/>
        </w:tc>
        <w:tc>
          <w:tcPr>
            <w:tcW w:w="314" w:type="dxa"/>
            <w:vMerge w:val="continue"/>
            <w:tcBorders>
              <w:top w:val="nil"/>
              <w:left w:val="single" w:color="auto" w:sz="8" w:space="0"/>
              <w:bottom w:val="single" w:color="000000" w:sz="8" w:space="0"/>
              <w:right w:val="single" w:color="auto" w:sz="8" w:space="0"/>
            </w:tcBorders>
            <w:vAlign w:val="center"/>
          </w:tcPr>
          <w:p/>
        </w:tc>
        <w:tc>
          <w:tcPr>
            <w:tcW w:w="265" w:type="dxa"/>
            <w:vMerge w:val="continue"/>
            <w:tcBorders>
              <w:top w:val="nil"/>
              <w:left w:val="single" w:color="auto" w:sz="8" w:space="0"/>
              <w:bottom w:val="single" w:color="000000" w:sz="8" w:space="0"/>
              <w:right w:val="single" w:color="auto" w:sz="8" w:space="0"/>
            </w:tcBorders>
            <w:vAlign w:val="center"/>
          </w:tcPr>
          <w:p/>
        </w:tc>
      </w:tr>
      <w:tr>
        <w:tblPrEx>
          <w:tblLayout w:type="fixed"/>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8" w:space="0"/>
              <w:right w:val="single" w:color="auto" w:sz="8" w:space="0"/>
            </w:tcBorders>
            <w:vAlign w:val="center"/>
          </w:tcPr>
          <w:p>
            <w:pPr>
              <w:widowControl/>
              <w:rPr>
                <w:rFonts w:hint="eastAsia" w:ascii="宋体" w:eastAsia="宋体" w:cs="宋体"/>
                <w:b/>
                <w:bCs/>
                <w:kern w:val="0"/>
                <w:sz w:val="18"/>
                <w:szCs w:val="18"/>
                <w:lang w:bidi="ar-SA"/>
              </w:rPr>
            </w:pPr>
            <w:r>
              <w:rPr>
                <w:rFonts w:hint="eastAsia" w:ascii="宋体" w:eastAsia="宋体" w:cs="宋体"/>
                <w:b/>
                <w:bCs/>
                <w:kern w:val="0"/>
                <w:sz w:val="18"/>
                <w:szCs w:val="18"/>
                <w:lang w:bidi="ar-SA"/>
              </w:rPr>
              <w:t>食品二科</w:t>
            </w:r>
          </w:p>
        </w:tc>
        <w:tc>
          <w:tcPr>
            <w:tcW w:w="396"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0</w:t>
            </w:r>
          </w:p>
        </w:tc>
        <w:tc>
          <w:tcPr>
            <w:tcW w:w="52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44</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10</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54</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w:t>
            </w:r>
          </w:p>
        </w:tc>
        <w:tc>
          <w:tcPr>
            <w:tcW w:w="41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w:t>
            </w:r>
          </w:p>
        </w:tc>
        <w:tc>
          <w:tcPr>
            <w:tcW w:w="48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29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455"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7</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394"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314"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265"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r>
      <w:tr>
        <w:tblPrEx>
          <w:tblLayout w:type="fixed"/>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8" w:space="0"/>
              <w:right w:val="single" w:color="auto" w:sz="8" w:space="0"/>
            </w:tcBorders>
            <w:vAlign w:val="center"/>
          </w:tcPr>
          <w:p>
            <w:pPr>
              <w:widowControl/>
              <w:rPr>
                <w:rFonts w:hint="eastAsia" w:ascii="宋体" w:eastAsia="宋体" w:cs="宋体"/>
                <w:b/>
                <w:bCs/>
                <w:kern w:val="0"/>
                <w:sz w:val="18"/>
                <w:szCs w:val="18"/>
                <w:lang w:bidi="ar-SA"/>
              </w:rPr>
            </w:pPr>
            <w:r>
              <w:rPr>
                <w:rFonts w:hint="eastAsia" w:ascii="宋体" w:eastAsia="宋体" w:cs="宋体"/>
                <w:b/>
                <w:bCs/>
                <w:kern w:val="0"/>
                <w:sz w:val="18"/>
                <w:szCs w:val="18"/>
                <w:lang w:bidi="ar-SA"/>
              </w:rPr>
              <w:t>食品三科</w:t>
            </w:r>
          </w:p>
        </w:tc>
        <w:tc>
          <w:tcPr>
            <w:tcW w:w="396"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0</w:t>
            </w:r>
          </w:p>
        </w:tc>
        <w:tc>
          <w:tcPr>
            <w:tcW w:w="52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0</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10</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10</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41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48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29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455"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94"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314"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265"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r>
      <w:tr>
        <w:tblPrEx>
          <w:tblLayout w:type="fixed"/>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8" w:space="0"/>
              <w:right w:val="single" w:color="auto" w:sz="8" w:space="0"/>
            </w:tcBorders>
            <w:vAlign w:val="center"/>
          </w:tcPr>
          <w:p>
            <w:pPr>
              <w:widowControl/>
              <w:rPr>
                <w:rFonts w:hint="eastAsia" w:ascii="宋体" w:eastAsia="宋体" w:cs="宋体"/>
                <w:b/>
                <w:bCs/>
                <w:kern w:val="0"/>
                <w:sz w:val="18"/>
                <w:szCs w:val="18"/>
                <w:lang w:bidi="ar-SA"/>
              </w:rPr>
            </w:pPr>
            <w:r>
              <w:rPr>
                <w:rFonts w:hint="eastAsia" w:ascii="宋体" w:eastAsia="宋体" w:cs="宋体"/>
                <w:b/>
                <w:bCs/>
                <w:kern w:val="0"/>
                <w:sz w:val="18"/>
                <w:szCs w:val="18"/>
                <w:lang w:bidi="ar-SA"/>
              </w:rPr>
              <w:t>凤山所</w:t>
            </w:r>
          </w:p>
        </w:tc>
        <w:tc>
          <w:tcPr>
            <w:tcW w:w="396"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11</w:t>
            </w:r>
          </w:p>
        </w:tc>
        <w:tc>
          <w:tcPr>
            <w:tcW w:w="52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80</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53</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144</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27</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18</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w:t>
            </w:r>
          </w:p>
        </w:tc>
        <w:tc>
          <w:tcPr>
            <w:tcW w:w="41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c>
          <w:tcPr>
            <w:tcW w:w="48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w:t>
            </w:r>
          </w:p>
        </w:tc>
        <w:tc>
          <w:tcPr>
            <w:tcW w:w="29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455"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8</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w:t>
            </w:r>
          </w:p>
        </w:tc>
        <w:tc>
          <w:tcPr>
            <w:tcW w:w="394"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314"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w:t>
            </w:r>
          </w:p>
        </w:tc>
        <w:tc>
          <w:tcPr>
            <w:tcW w:w="265"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r>
      <w:tr>
        <w:tblPrEx>
          <w:tblLayout w:type="fixed"/>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8" w:space="0"/>
              <w:right w:val="single" w:color="auto" w:sz="8" w:space="0"/>
            </w:tcBorders>
            <w:vAlign w:val="center"/>
          </w:tcPr>
          <w:p>
            <w:pPr>
              <w:widowControl/>
              <w:rPr>
                <w:rFonts w:hint="eastAsia" w:ascii="宋体" w:eastAsia="宋体" w:cs="宋体"/>
                <w:b/>
                <w:bCs/>
                <w:kern w:val="0"/>
                <w:sz w:val="18"/>
                <w:szCs w:val="18"/>
                <w:lang w:bidi="ar-SA"/>
              </w:rPr>
            </w:pPr>
            <w:r>
              <w:rPr>
                <w:rFonts w:hint="eastAsia" w:ascii="宋体" w:eastAsia="宋体" w:cs="宋体"/>
                <w:b/>
                <w:bCs/>
                <w:kern w:val="0"/>
                <w:sz w:val="18"/>
                <w:szCs w:val="18"/>
                <w:lang w:bidi="ar-SA"/>
              </w:rPr>
              <w:t>芙蓉所</w:t>
            </w:r>
          </w:p>
        </w:tc>
        <w:tc>
          <w:tcPr>
            <w:tcW w:w="396"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11</w:t>
            </w:r>
          </w:p>
        </w:tc>
        <w:tc>
          <w:tcPr>
            <w:tcW w:w="52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80</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53</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144</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27</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18</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7</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7</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w:t>
            </w:r>
          </w:p>
        </w:tc>
        <w:tc>
          <w:tcPr>
            <w:tcW w:w="41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c>
          <w:tcPr>
            <w:tcW w:w="48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w:t>
            </w:r>
          </w:p>
        </w:tc>
        <w:tc>
          <w:tcPr>
            <w:tcW w:w="29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455"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8</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w:t>
            </w:r>
          </w:p>
        </w:tc>
        <w:tc>
          <w:tcPr>
            <w:tcW w:w="394"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314"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265"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r>
      <w:tr>
        <w:tblPrEx>
          <w:tblLayout w:type="fixed"/>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8" w:space="0"/>
              <w:right w:val="single" w:color="auto" w:sz="8" w:space="0"/>
            </w:tcBorders>
            <w:vAlign w:val="center"/>
          </w:tcPr>
          <w:p>
            <w:pPr>
              <w:widowControl/>
              <w:rPr>
                <w:rFonts w:hint="eastAsia" w:ascii="宋体" w:eastAsia="宋体" w:cs="宋体"/>
                <w:b/>
                <w:bCs/>
                <w:kern w:val="0"/>
                <w:sz w:val="18"/>
                <w:szCs w:val="18"/>
                <w:lang w:bidi="ar-SA"/>
              </w:rPr>
            </w:pPr>
            <w:r>
              <w:rPr>
                <w:rFonts w:hint="eastAsia" w:ascii="宋体" w:eastAsia="宋体" w:cs="宋体"/>
                <w:b/>
                <w:bCs/>
                <w:kern w:val="0"/>
                <w:sz w:val="18"/>
                <w:szCs w:val="18"/>
                <w:lang w:bidi="ar-SA"/>
              </w:rPr>
              <w:t>仙女山所</w:t>
            </w:r>
          </w:p>
        </w:tc>
        <w:tc>
          <w:tcPr>
            <w:tcW w:w="396"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10</w:t>
            </w:r>
          </w:p>
        </w:tc>
        <w:tc>
          <w:tcPr>
            <w:tcW w:w="52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66</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38</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114</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10</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8</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8</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8</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5</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8</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8</w:t>
            </w:r>
          </w:p>
        </w:tc>
        <w:tc>
          <w:tcPr>
            <w:tcW w:w="41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8</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8</w:t>
            </w:r>
          </w:p>
        </w:tc>
        <w:tc>
          <w:tcPr>
            <w:tcW w:w="48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w:t>
            </w:r>
          </w:p>
        </w:tc>
        <w:tc>
          <w:tcPr>
            <w:tcW w:w="29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455"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0</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0</w:t>
            </w:r>
          </w:p>
        </w:tc>
        <w:tc>
          <w:tcPr>
            <w:tcW w:w="394"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314"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265"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r>
      <w:tr>
        <w:tblPrEx>
          <w:tblLayout w:type="fixed"/>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8" w:space="0"/>
              <w:right w:val="single" w:color="auto" w:sz="8" w:space="0"/>
            </w:tcBorders>
            <w:vAlign w:val="center"/>
          </w:tcPr>
          <w:p>
            <w:pPr>
              <w:widowControl/>
              <w:rPr>
                <w:rFonts w:hint="eastAsia" w:ascii="宋体" w:eastAsia="宋体" w:cs="宋体"/>
                <w:b/>
                <w:bCs/>
                <w:kern w:val="0"/>
                <w:sz w:val="18"/>
                <w:szCs w:val="18"/>
                <w:lang w:bidi="ar-SA"/>
              </w:rPr>
            </w:pPr>
            <w:r>
              <w:rPr>
                <w:rFonts w:hint="eastAsia" w:ascii="宋体" w:eastAsia="宋体" w:cs="宋体"/>
                <w:b/>
                <w:bCs/>
                <w:kern w:val="0"/>
                <w:sz w:val="18"/>
                <w:szCs w:val="18"/>
                <w:lang w:bidi="ar-SA"/>
              </w:rPr>
              <w:t>白马所</w:t>
            </w:r>
          </w:p>
        </w:tc>
        <w:tc>
          <w:tcPr>
            <w:tcW w:w="396"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10</w:t>
            </w:r>
          </w:p>
        </w:tc>
        <w:tc>
          <w:tcPr>
            <w:tcW w:w="52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35</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30</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75</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8</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w:t>
            </w:r>
          </w:p>
        </w:tc>
        <w:tc>
          <w:tcPr>
            <w:tcW w:w="41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w:t>
            </w:r>
          </w:p>
        </w:tc>
        <w:tc>
          <w:tcPr>
            <w:tcW w:w="48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29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455"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94"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314"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265"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r>
      <w:tr>
        <w:tblPrEx>
          <w:tblLayout w:type="fixed"/>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8" w:space="0"/>
              <w:right w:val="single" w:color="auto" w:sz="8" w:space="0"/>
            </w:tcBorders>
            <w:vAlign w:val="center"/>
          </w:tcPr>
          <w:p>
            <w:pPr>
              <w:widowControl/>
              <w:rPr>
                <w:rFonts w:hint="eastAsia" w:ascii="宋体" w:eastAsia="宋体" w:cs="宋体"/>
                <w:b/>
                <w:bCs/>
                <w:kern w:val="0"/>
                <w:sz w:val="18"/>
                <w:szCs w:val="18"/>
                <w:lang w:bidi="ar-SA"/>
              </w:rPr>
            </w:pPr>
            <w:r>
              <w:rPr>
                <w:rFonts w:hint="eastAsia" w:ascii="宋体" w:eastAsia="宋体" w:cs="宋体"/>
                <w:b/>
                <w:bCs/>
                <w:kern w:val="0"/>
                <w:sz w:val="18"/>
                <w:szCs w:val="18"/>
                <w:lang w:bidi="ar-SA"/>
              </w:rPr>
              <w:t>江口所</w:t>
            </w:r>
          </w:p>
        </w:tc>
        <w:tc>
          <w:tcPr>
            <w:tcW w:w="396"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10</w:t>
            </w:r>
          </w:p>
        </w:tc>
        <w:tc>
          <w:tcPr>
            <w:tcW w:w="52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27</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28</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65</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8</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41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48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29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455"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w:t>
            </w:r>
          </w:p>
        </w:tc>
        <w:tc>
          <w:tcPr>
            <w:tcW w:w="394"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314"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265"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r>
      <w:tr>
        <w:tblPrEx>
          <w:tblLayout w:type="fixed"/>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8" w:space="0"/>
              <w:right w:val="single" w:color="auto" w:sz="8" w:space="0"/>
            </w:tcBorders>
            <w:vAlign w:val="center"/>
          </w:tcPr>
          <w:p>
            <w:pPr>
              <w:widowControl/>
              <w:rPr>
                <w:rFonts w:hint="eastAsia" w:ascii="宋体" w:eastAsia="宋体" w:cs="宋体"/>
                <w:b/>
                <w:bCs/>
                <w:kern w:val="0"/>
                <w:sz w:val="18"/>
                <w:szCs w:val="18"/>
                <w:lang w:bidi="ar-SA"/>
              </w:rPr>
            </w:pPr>
            <w:r>
              <w:rPr>
                <w:rFonts w:hint="eastAsia" w:ascii="宋体" w:eastAsia="宋体" w:cs="宋体"/>
                <w:b/>
                <w:bCs/>
                <w:kern w:val="0"/>
                <w:sz w:val="18"/>
                <w:szCs w:val="18"/>
                <w:lang w:bidi="ar-SA"/>
              </w:rPr>
              <w:t>平桥所</w:t>
            </w:r>
          </w:p>
        </w:tc>
        <w:tc>
          <w:tcPr>
            <w:tcW w:w="396"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10</w:t>
            </w:r>
          </w:p>
        </w:tc>
        <w:tc>
          <w:tcPr>
            <w:tcW w:w="52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27</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28</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65</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8</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4</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41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48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29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w:t>
            </w:r>
          </w:p>
        </w:tc>
        <w:tc>
          <w:tcPr>
            <w:tcW w:w="455"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94"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314"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c>
          <w:tcPr>
            <w:tcW w:w="265" w:type="dxa"/>
            <w:tcBorders>
              <w:top w:val="nil"/>
              <w:left w:val="nil"/>
              <w:bottom w:val="single" w:color="auto" w:sz="8" w:space="0"/>
              <w:right w:val="single" w:color="auto" w:sz="8" w:space="0"/>
            </w:tcBorders>
            <w:vAlign w:val="top"/>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　</w:t>
            </w:r>
          </w:p>
        </w:tc>
      </w:tr>
      <w:tr>
        <w:tblPrEx>
          <w:tblLayout w:type="fixed"/>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8" w:space="0"/>
              <w:right w:val="single" w:color="auto" w:sz="8" w:space="0"/>
            </w:tcBorders>
            <w:vAlign w:val="center"/>
          </w:tcPr>
          <w:p>
            <w:pPr>
              <w:widowControl/>
              <w:rPr>
                <w:rFonts w:hint="eastAsia" w:ascii="宋体" w:eastAsia="宋体" w:cs="宋体"/>
                <w:b/>
                <w:bCs/>
                <w:kern w:val="0"/>
                <w:sz w:val="18"/>
                <w:szCs w:val="18"/>
                <w:lang w:bidi="ar-SA"/>
              </w:rPr>
            </w:pPr>
            <w:r>
              <w:rPr>
                <w:rFonts w:hint="eastAsia" w:ascii="宋体" w:eastAsia="宋体" w:cs="宋体"/>
                <w:b/>
                <w:bCs/>
                <w:kern w:val="0"/>
                <w:sz w:val="18"/>
                <w:szCs w:val="18"/>
                <w:lang w:bidi="ar-SA"/>
              </w:rPr>
              <w:t>合计</w:t>
            </w:r>
          </w:p>
        </w:tc>
        <w:tc>
          <w:tcPr>
            <w:tcW w:w="396"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75</w:t>
            </w:r>
          </w:p>
        </w:tc>
        <w:tc>
          <w:tcPr>
            <w:tcW w:w="52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359</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270</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704</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17</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88</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64</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7</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33</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25</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7</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33</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25</w:t>
            </w:r>
          </w:p>
        </w:tc>
        <w:tc>
          <w:tcPr>
            <w:tcW w:w="36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7</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33</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25</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7</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33</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25</w:t>
            </w:r>
          </w:p>
        </w:tc>
        <w:tc>
          <w:tcPr>
            <w:tcW w:w="34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7</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33</w:t>
            </w:r>
          </w:p>
        </w:tc>
        <w:tc>
          <w:tcPr>
            <w:tcW w:w="41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25</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7</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33</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25</w:t>
            </w:r>
          </w:p>
        </w:tc>
        <w:tc>
          <w:tcPr>
            <w:tcW w:w="377"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7</w:t>
            </w:r>
          </w:p>
        </w:tc>
        <w:tc>
          <w:tcPr>
            <w:tcW w:w="523"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33</w:t>
            </w:r>
          </w:p>
        </w:tc>
        <w:tc>
          <w:tcPr>
            <w:tcW w:w="48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25</w:t>
            </w:r>
          </w:p>
        </w:tc>
        <w:tc>
          <w:tcPr>
            <w:tcW w:w="291"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7</w:t>
            </w:r>
          </w:p>
        </w:tc>
        <w:tc>
          <w:tcPr>
            <w:tcW w:w="455"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33</w:t>
            </w:r>
          </w:p>
        </w:tc>
        <w:tc>
          <w:tcPr>
            <w:tcW w:w="540" w:type="dxa"/>
            <w:tcBorders>
              <w:top w:val="nil"/>
              <w:left w:val="nil"/>
              <w:bottom w:val="single" w:color="auto" w:sz="8" w:space="0"/>
              <w:right w:val="single" w:color="auto" w:sz="8"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25</w:t>
            </w:r>
          </w:p>
        </w:tc>
        <w:tc>
          <w:tcPr>
            <w:tcW w:w="394" w:type="dxa"/>
            <w:tcBorders>
              <w:top w:val="nil"/>
              <w:left w:val="nil"/>
              <w:bottom w:val="single" w:color="auto" w:sz="8" w:space="0"/>
              <w:right w:val="single" w:color="auto" w:sz="8" w:space="0"/>
            </w:tcBorders>
            <w:vAlign w:val="top"/>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2</w:t>
            </w:r>
          </w:p>
        </w:tc>
        <w:tc>
          <w:tcPr>
            <w:tcW w:w="314" w:type="dxa"/>
            <w:tcBorders>
              <w:top w:val="nil"/>
              <w:left w:val="nil"/>
              <w:bottom w:val="single" w:color="auto" w:sz="8" w:space="0"/>
              <w:right w:val="single" w:color="auto" w:sz="8" w:space="0"/>
            </w:tcBorders>
            <w:vAlign w:val="top"/>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7</w:t>
            </w:r>
          </w:p>
        </w:tc>
        <w:tc>
          <w:tcPr>
            <w:tcW w:w="265" w:type="dxa"/>
            <w:tcBorders>
              <w:top w:val="nil"/>
              <w:left w:val="nil"/>
              <w:bottom w:val="single" w:color="auto" w:sz="8" w:space="0"/>
              <w:right w:val="single" w:color="auto" w:sz="8" w:space="0"/>
            </w:tcBorders>
            <w:vAlign w:val="top"/>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6</w:t>
            </w:r>
          </w:p>
        </w:tc>
      </w:tr>
    </w:tbl>
    <w:p>
      <w:pPr>
        <w:rPr>
          <w:rFonts w:hint="eastAsia" w:ascii="方正仿宋_GBK"/>
          <w:color w:val="000000"/>
          <w:kern w:val="0"/>
          <w:szCs w:val="32"/>
          <w:lang w:bidi="ar"/>
        </w:rPr>
        <w:sectPr>
          <w:pgSz w:w="16838" w:h="11906" w:orient="landscape"/>
          <w:pgMar w:top="1418" w:right="1134" w:bottom="1134" w:left="1134" w:header="851" w:footer="992" w:gutter="0"/>
          <w:cols w:space="720" w:num="1"/>
          <w:docGrid w:linePitch="445" w:charSpace="0"/>
        </w:sectPr>
      </w:pPr>
    </w:p>
    <w:p>
      <w:pPr>
        <w:spacing w:line="560" w:lineRule="exact"/>
        <w:rPr>
          <w:rFonts w:eastAsia="方正黑体_GBK"/>
          <w:color w:val="000000"/>
          <w:kern w:val="0"/>
          <w:szCs w:val="32"/>
          <w:lang w:bidi="ar"/>
        </w:rPr>
      </w:pPr>
      <w:r>
        <w:rPr>
          <w:rFonts w:eastAsia="方正黑体_GBK"/>
          <w:color w:val="000000"/>
          <w:kern w:val="0"/>
          <w:szCs w:val="32"/>
          <w:lang w:bidi="ar"/>
        </w:rPr>
        <w:t>附件5</w:t>
      </w:r>
    </w:p>
    <w:p>
      <w:pPr>
        <w:spacing w:line="560" w:lineRule="exact"/>
        <w:jc w:val="center"/>
        <w:rPr>
          <w:rFonts w:eastAsia="方正小标宋_GBK"/>
          <w:sz w:val="36"/>
          <w:szCs w:val="36"/>
        </w:rPr>
      </w:pPr>
      <w:r>
        <w:rPr>
          <w:rFonts w:eastAsia="方正小标宋_GBK"/>
          <w:sz w:val="36"/>
          <w:szCs w:val="36"/>
        </w:rPr>
        <w:t>各类食品安全监督抽检抽样单编号规则</w:t>
      </w:r>
    </w:p>
    <w:p>
      <w:pPr>
        <w:spacing w:line="560" w:lineRule="exact"/>
        <w:ind w:firstLine="420"/>
        <w:rPr>
          <w:szCs w:val="32"/>
        </w:rPr>
      </w:pPr>
    </w:p>
    <w:p>
      <w:pPr>
        <w:spacing w:line="540" w:lineRule="exact"/>
        <w:ind w:firstLine="640" w:firstLineChars="200"/>
        <w:rPr>
          <w:szCs w:val="32"/>
        </w:rPr>
      </w:pPr>
      <w:r>
        <w:rPr>
          <w:szCs w:val="32"/>
        </w:rPr>
        <w:t>《国家/重庆市食品安全抽样检验抽样单》编号由任务级别字加17位阿拉伯数字组成，格式编号为：任务级别字母（2位或3位字母)+任务年份编号(2位数字)+任务来源编号(6位数字)+指标单位编号(4位数字)+内部流水号码(5位数字)。</w:t>
      </w:r>
    </w:p>
    <w:p>
      <w:pPr>
        <w:spacing w:line="540" w:lineRule="exact"/>
        <w:ind w:firstLine="643" w:firstLineChars="200"/>
        <w:rPr>
          <w:rFonts w:eastAsia="方正楷体_GBK"/>
          <w:b/>
          <w:bCs/>
          <w:szCs w:val="32"/>
        </w:rPr>
      </w:pPr>
      <w:r>
        <w:rPr>
          <w:rFonts w:eastAsia="方正楷体_GBK"/>
          <w:b/>
          <w:bCs/>
          <w:szCs w:val="32"/>
        </w:rPr>
        <w:t xml:space="preserve">1、任务级别字母 </w:t>
      </w:r>
    </w:p>
    <w:p>
      <w:pPr>
        <w:spacing w:line="540" w:lineRule="exact"/>
        <w:ind w:firstLine="640" w:firstLineChars="200"/>
        <w:rPr>
          <w:szCs w:val="32"/>
        </w:rPr>
      </w:pPr>
      <w:r>
        <w:rPr>
          <w:szCs w:val="32"/>
        </w:rPr>
        <w:t>任务级别包含国抽任务，市抽任务，区县局柔性任务，评价性抽检任务，风险监测任务，市抽刚性食用农产品抽检任务。</w:t>
      </w:r>
    </w:p>
    <w:p>
      <w:pPr>
        <w:spacing w:line="540" w:lineRule="exact"/>
        <w:ind w:firstLine="420"/>
        <w:rPr>
          <w:szCs w:val="32"/>
        </w:rPr>
      </w:pPr>
      <w:r>
        <w:rPr>
          <w:szCs w:val="32"/>
        </w:rPr>
        <w:t>字母编号表示相应任务，GC：国抽任务， SC：市抽任务（含刚性、柔性)，风险监测任务，DC：区县局自有资金支持的区抽任务(如千人四份)，PJ：评价性抽检任务，NCP：市抽刚性食用农产品任务。</w:t>
      </w:r>
    </w:p>
    <w:p>
      <w:pPr>
        <w:spacing w:line="540" w:lineRule="exact"/>
        <w:ind w:firstLine="643" w:firstLineChars="200"/>
        <w:rPr>
          <w:rFonts w:eastAsia="方正楷体_GBK"/>
          <w:b/>
          <w:bCs/>
          <w:szCs w:val="32"/>
        </w:rPr>
      </w:pPr>
      <w:r>
        <w:rPr>
          <w:rFonts w:eastAsia="方正楷体_GBK"/>
          <w:b/>
          <w:bCs/>
          <w:szCs w:val="32"/>
        </w:rPr>
        <w:t>2、任务年份编号</w:t>
      </w:r>
    </w:p>
    <w:p>
      <w:pPr>
        <w:spacing w:line="540" w:lineRule="exact"/>
        <w:ind w:firstLine="640" w:firstLineChars="200"/>
        <w:rPr>
          <w:szCs w:val="32"/>
        </w:rPr>
      </w:pPr>
      <w:r>
        <w:rPr>
          <w:szCs w:val="32"/>
        </w:rPr>
        <w:t>由2位阿拉伯数字组成，位于抽样单编号第1至2位，如2020年编为20。</w:t>
      </w:r>
    </w:p>
    <w:p>
      <w:pPr>
        <w:spacing w:line="540" w:lineRule="exact"/>
        <w:ind w:firstLine="643" w:firstLineChars="200"/>
        <w:rPr>
          <w:rFonts w:eastAsia="方正楷体_GBK"/>
          <w:b/>
          <w:bCs/>
          <w:szCs w:val="32"/>
        </w:rPr>
      </w:pPr>
      <w:r>
        <w:rPr>
          <w:rFonts w:eastAsia="方正楷体_GBK"/>
          <w:b/>
          <w:bCs/>
          <w:szCs w:val="32"/>
        </w:rPr>
        <w:t>3、任务来源编号</w:t>
      </w:r>
    </w:p>
    <w:p>
      <w:pPr>
        <w:spacing w:line="540" w:lineRule="exact"/>
        <w:ind w:firstLine="640" w:firstLineChars="200"/>
        <w:rPr>
          <w:szCs w:val="32"/>
        </w:rPr>
      </w:pPr>
      <w:r>
        <w:rPr>
          <w:szCs w:val="32"/>
        </w:rPr>
        <w:t>由6位阿拉伯数字组成，位于抽样单编号第3至8位，表示实施此项任务的市场监管部门，原则上使用行政区划代码，未分配行政区划代码的，由省局自行确定。</w:t>
      </w:r>
    </w:p>
    <w:p>
      <w:pPr>
        <w:spacing w:line="540" w:lineRule="exact"/>
        <w:ind w:firstLine="643" w:firstLineChars="200"/>
        <w:rPr>
          <w:rFonts w:eastAsia="方正楷体_GBK"/>
          <w:b/>
          <w:bCs/>
          <w:szCs w:val="32"/>
        </w:rPr>
      </w:pPr>
      <w:r>
        <w:rPr>
          <w:rFonts w:eastAsia="方正楷体_GBK"/>
          <w:b/>
          <w:bCs/>
          <w:szCs w:val="32"/>
        </w:rPr>
        <w:t>4、抽样单位编号</w:t>
      </w:r>
    </w:p>
    <w:p>
      <w:pPr>
        <w:spacing w:line="540" w:lineRule="exact"/>
        <w:ind w:firstLine="640" w:firstLineChars="200"/>
        <w:rPr>
          <w:szCs w:val="32"/>
        </w:rPr>
      </w:pPr>
      <w:r>
        <w:rPr>
          <w:szCs w:val="32"/>
        </w:rPr>
        <w:t>由4位阿拉伯数字组成，位于抽样单编号第9至12位，表示承担此项任务的抽样机构，由总局统一分配的全国通用并且唯一的4位抽样单位编号。</w:t>
      </w:r>
    </w:p>
    <w:p>
      <w:pPr>
        <w:spacing w:line="540" w:lineRule="exact"/>
        <w:ind w:firstLine="643" w:firstLineChars="200"/>
        <w:rPr>
          <w:rFonts w:eastAsia="方正楷体_GBK"/>
          <w:b/>
          <w:bCs/>
          <w:szCs w:val="32"/>
        </w:rPr>
      </w:pPr>
      <w:r>
        <w:rPr>
          <w:rFonts w:eastAsia="方正楷体_GBK"/>
          <w:b/>
          <w:bCs/>
          <w:szCs w:val="32"/>
        </w:rPr>
        <w:t>5、内部流水号码</w:t>
      </w:r>
    </w:p>
    <w:p>
      <w:pPr>
        <w:spacing w:line="540" w:lineRule="exact"/>
        <w:ind w:firstLine="640" w:firstLineChars="200"/>
        <w:rPr>
          <w:szCs w:val="32"/>
        </w:rPr>
      </w:pPr>
      <w:r>
        <w:rPr>
          <w:szCs w:val="32"/>
        </w:rPr>
        <w:t>由5位阿拉伯数字组成，位于抽样单编号第13至17位，由抽样单位自行确定，不能重复。</w:t>
      </w:r>
    </w:p>
    <w:p>
      <w:pPr>
        <w:spacing w:line="540" w:lineRule="exact"/>
        <w:ind w:firstLine="643" w:firstLineChars="200"/>
        <w:rPr>
          <w:rFonts w:eastAsia="方正楷体_GBK"/>
          <w:b/>
          <w:bCs/>
          <w:szCs w:val="32"/>
        </w:rPr>
      </w:pPr>
      <w:r>
        <w:rPr>
          <w:rFonts w:eastAsia="方正楷体_GBK"/>
          <w:b/>
          <w:bCs/>
          <w:szCs w:val="32"/>
        </w:rPr>
        <w:t>示例：</w:t>
      </w:r>
    </w:p>
    <w:p>
      <w:pPr>
        <w:spacing w:line="540" w:lineRule="exact"/>
        <w:ind w:firstLine="560" w:firstLineChars="200"/>
        <w:jc w:val="left"/>
        <w:rPr>
          <w:szCs w:val="32"/>
        </w:rPr>
      </w:pPr>
      <w:r>
        <w:rPr>
          <w:spacing w:val="-20"/>
          <w:szCs w:val="32"/>
        </w:rPr>
        <w:t>武隆区市场监管局江口镇国抽任务编号：</w:t>
      </w:r>
      <w:r>
        <w:rPr>
          <w:szCs w:val="32"/>
        </w:rPr>
        <w:t>GC21500156653905001</w:t>
      </w:r>
    </w:p>
    <w:p>
      <w:pPr>
        <w:spacing w:line="540" w:lineRule="exact"/>
        <w:ind w:firstLine="640" w:firstLineChars="200"/>
        <w:rPr>
          <w:szCs w:val="32"/>
        </w:rPr>
      </w:pPr>
      <w:r>
        <w:rPr>
          <w:szCs w:val="32"/>
        </w:rPr>
        <w:t>注释：GC（任务级别字母） 21（任务年份编号）500156（武隆区行政区划代码） 6539（武隆区市场监管局代码） 05（乡镇代码）001（任务流水号）。</w:t>
      </w:r>
    </w:p>
    <w:p>
      <w:pPr>
        <w:spacing w:line="540" w:lineRule="exact"/>
        <w:ind w:firstLine="420"/>
        <w:rPr>
          <w:szCs w:val="32"/>
        </w:rPr>
      </w:pPr>
      <w:r>
        <w:rPr>
          <w:szCs w:val="32"/>
        </w:rPr>
        <w:t>行政区划代码  武隆区  500156机构名称 重庆市武隆区市场监督管理局机构编号 6539</w:t>
      </w:r>
    </w:p>
    <w:p>
      <w:pPr>
        <w:spacing w:line="560" w:lineRule="exact"/>
        <w:ind w:firstLine="420"/>
        <w:rPr>
          <w:szCs w:val="32"/>
        </w:rPr>
      </w:pPr>
    </w:p>
    <w:p>
      <w:pPr>
        <w:spacing w:line="560" w:lineRule="exact"/>
        <w:jc w:val="center"/>
        <w:rPr>
          <w:rFonts w:eastAsia="方正黑体_GBK"/>
        </w:rPr>
      </w:pPr>
      <w:r>
        <w:rPr>
          <w:rFonts w:eastAsia="方正黑体_GBK"/>
          <w:sz w:val="36"/>
          <w:szCs w:val="36"/>
        </w:rPr>
        <w:t>武隆区食品抽检</w:t>
      </w:r>
      <w:r>
        <w:rPr>
          <w:rFonts w:hint="eastAsia" w:eastAsia="方正黑体_GBK"/>
          <w:sz w:val="36"/>
          <w:szCs w:val="36"/>
        </w:rPr>
        <w:t>各科室和市场监管所</w:t>
      </w:r>
      <w:r>
        <w:rPr>
          <w:rFonts w:eastAsia="方正黑体_GBK"/>
          <w:sz w:val="36"/>
          <w:szCs w:val="36"/>
        </w:rPr>
        <w:t>代码</w:t>
      </w:r>
    </w:p>
    <w:p>
      <w:pPr>
        <w:spacing w:line="560" w:lineRule="exact"/>
        <w:jc w:val="center"/>
        <w:rPr>
          <w:rFonts w:eastAsia="方正黑体_GBK"/>
        </w:rPr>
      </w:pPr>
    </w:p>
    <w:p>
      <w:pPr>
        <w:spacing w:line="560" w:lineRule="exact"/>
        <w:ind w:firstLine="640" w:firstLineChars="200"/>
      </w:pPr>
      <w:r>
        <w:t>食品一科：20，食品二科：00，食品三科：10，凤山所：50，芙蓉所：03</w:t>
      </w:r>
      <w:r>
        <w:rPr>
          <w:rFonts w:hint="eastAsia"/>
        </w:rPr>
        <w:t>，</w:t>
      </w:r>
      <w:r>
        <w:t>仙女山街道：01，白马镇：04，江口镇05，平桥镇：06。</w:t>
      </w:r>
    </w:p>
    <w:p>
      <w:pPr>
        <w:spacing w:line="560" w:lineRule="exact"/>
        <w:jc w:val="center"/>
        <w:rPr>
          <w:rFonts w:eastAsia="方正黑体_GBK"/>
          <w:color w:val="000000"/>
          <w:kern w:val="0"/>
          <w:sz w:val="40"/>
          <w:szCs w:val="40"/>
          <w:lang w:bidi="ar"/>
        </w:rPr>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rPr>
          <w:rFonts w:hint="eastAsia" w:eastAsia="方正黑体_GBK"/>
          <w:sz w:val="36"/>
          <w:szCs w:val="36"/>
        </w:rPr>
      </w:pPr>
      <w:r>
        <w:rPr>
          <w:rFonts w:eastAsia="方正黑体_GBK"/>
          <w:sz w:val="36"/>
          <w:szCs w:val="36"/>
        </w:rPr>
        <w:br w:type="page"/>
      </w:r>
      <w:r>
        <w:rPr>
          <w:rFonts w:hint="eastAsia" w:eastAsia="方正黑体_GBK"/>
          <w:sz w:val="36"/>
          <w:szCs w:val="36"/>
        </w:rPr>
        <w:t>附件6</w:t>
      </w:r>
    </w:p>
    <w:p>
      <w:pPr>
        <w:pStyle w:val="4"/>
        <w:spacing w:after="0" w:line="600" w:lineRule="exact"/>
        <w:ind w:left="0" w:leftChars="0" w:firstLine="0" w:firstLineChars="0"/>
        <w:jc w:val="left"/>
        <w:rPr>
          <w:rFonts w:eastAsia="方正黑体_GBK"/>
          <w:kern w:val="0"/>
          <w:szCs w:val="32"/>
          <w:lang w:bidi="ar"/>
        </w:rPr>
      </w:pPr>
    </w:p>
    <w:p>
      <w:pPr>
        <w:widowControl/>
        <w:snapToGrid w:val="0"/>
        <w:spacing w:line="720" w:lineRule="atLeast"/>
        <w:jc w:val="center"/>
        <w:rPr>
          <w:rFonts w:eastAsia="方正小标宋_GBK"/>
          <w:sz w:val="44"/>
          <w:szCs w:val="44"/>
        </w:rPr>
      </w:pPr>
      <w:r>
        <w:rPr>
          <w:rFonts w:eastAsia="方正小标宋_GBK"/>
          <w:kern w:val="0"/>
          <w:sz w:val="44"/>
          <w:szCs w:val="44"/>
          <w:lang w:bidi="ar"/>
        </w:rPr>
        <w:t>2022</w:t>
      </w:r>
      <w:r>
        <w:rPr>
          <w:rFonts w:hint="eastAsia" w:eastAsia="方正小标宋_GBK"/>
          <w:kern w:val="0"/>
          <w:sz w:val="44"/>
          <w:szCs w:val="44"/>
          <w:lang w:bidi="ar"/>
        </w:rPr>
        <w:t>年食用农产品监督抽检工作要求</w:t>
      </w:r>
    </w:p>
    <w:p>
      <w:pPr>
        <w:spacing w:line="600" w:lineRule="exact"/>
        <w:ind w:firstLine="640" w:firstLineChars="200"/>
        <w:rPr>
          <w:kern w:val="0"/>
          <w:szCs w:val="32"/>
          <w:lang w:bidi="ar"/>
        </w:rPr>
      </w:pPr>
    </w:p>
    <w:p>
      <w:pPr>
        <w:ind w:firstLine="640" w:firstLineChars="200"/>
        <w:rPr>
          <w:szCs w:val="32"/>
        </w:rPr>
      </w:pPr>
      <w:r>
        <w:rPr>
          <w:rFonts w:hint="eastAsia"/>
          <w:kern w:val="0"/>
          <w:szCs w:val="32"/>
          <w:lang w:bidi="ar"/>
        </w:rPr>
        <w:t>为规范食用农产品监督抽检工作，落实检管结合、溯源信息填报、均衡抽检等工作要求，提升食用农产品监督抽检工作质量，现就有关事项明确如下：</w:t>
      </w:r>
      <w:r>
        <w:rPr>
          <w:kern w:val="0"/>
          <w:szCs w:val="32"/>
          <w:lang w:bidi="ar"/>
        </w:rPr>
        <w:t xml:space="preserve"> </w:t>
      </w:r>
    </w:p>
    <w:p>
      <w:pPr>
        <w:ind w:firstLine="640" w:firstLineChars="200"/>
        <w:rPr>
          <w:szCs w:val="32"/>
        </w:rPr>
      </w:pPr>
      <w:r>
        <w:rPr>
          <w:rFonts w:hint="eastAsia" w:eastAsia="方正黑体_GBK"/>
          <w:kern w:val="0"/>
          <w:szCs w:val="32"/>
          <w:lang w:bidi="ar"/>
        </w:rPr>
        <w:t>一、监管人员陪同抽样</w:t>
      </w:r>
      <w:r>
        <w:rPr>
          <w:rFonts w:eastAsia="方正黑体_GBK"/>
          <w:kern w:val="0"/>
          <w:szCs w:val="32"/>
          <w:lang w:bidi="ar"/>
        </w:rPr>
        <w:t xml:space="preserve"> </w:t>
      </w:r>
    </w:p>
    <w:p>
      <w:pPr>
        <w:ind w:firstLine="640" w:firstLineChars="200"/>
        <w:rPr>
          <w:kern w:val="0"/>
          <w:szCs w:val="32"/>
          <w:lang w:bidi="ar"/>
        </w:rPr>
      </w:pPr>
      <w:r>
        <w:rPr>
          <w:rFonts w:hint="eastAsia"/>
          <w:kern w:val="0"/>
          <w:szCs w:val="32"/>
          <w:lang w:bidi="ar"/>
        </w:rPr>
        <w:t>食用农产品抽样可由任务下达市场监管部门自行抽样或委托承检机构抽样。委托抽样的，应由被抽样单位所在地辖区市场监管部门</w:t>
      </w:r>
      <w:r>
        <w:rPr>
          <w:kern w:val="0"/>
          <w:szCs w:val="32"/>
          <w:lang w:bidi="ar"/>
        </w:rPr>
        <w:t>2</w:t>
      </w:r>
      <w:r>
        <w:rPr>
          <w:rFonts w:hint="eastAsia"/>
          <w:kern w:val="0"/>
          <w:szCs w:val="32"/>
          <w:lang w:bidi="ar"/>
        </w:rPr>
        <w:t>名监管人员、抽样机构</w:t>
      </w:r>
      <w:r>
        <w:rPr>
          <w:kern w:val="0"/>
          <w:szCs w:val="32"/>
          <w:lang w:bidi="ar"/>
        </w:rPr>
        <w:t>2</w:t>
      </w:r>
      <w:r>
        <w:rPr>
          <w:rFonts w:hint="eastAsia"/>
          <w:kern w:val="0"/>
          <w:szCs w:val="32"/>
          <w:lang w:bidi="ar"/>
        </w:rPr>
        <w:t>名抽样人员共同抽样；抽样前，承检机构应与相关市场监管部门联系，明确拟抽样场所及日期，属地市场监管部门应及时协调并安排监管人员陪同抽样。</w:t>
      </w:r>
    </w:p>
    <w:p>
      <w:pPr>
        <w:ind w:firstLine="640" w:firstLineChars="200"/>
        <w:rPr>
          <w:szCs w:val="32"/>
        </w:rPr>
      </w:pPr>
      <w:r>
        <w:rPr>
          <w:rFonts w:hint="eastAsia"/>
          <w:kern w:val="0"/>
          <w:szCs w:val="32"/>
          <w:lang w:bidi="ar"/>
        </w:rPr>
        <w:t>抽样人员选定样品后，监管人员应对被抽样单位和个人依法经营、索证索票等进行现场检查，发现违反有关法律法规的行为应记录和取证并依法处罚。对符合抽检要求的，抽样人员和现场监管人员应共同在抽样单上签字，并在国家食品安全抽样检验信息系统（以下简称“国抽信息系统”）中输入抽样人员和监管人员姓名。</w:t>
      </w:r>
    </w:p>
    <w:p>
      <w:pPr>
        <w:ind w:firstLine="640" w:firstLineChars="200"/>
        <w:rPr>
          <w:szCs w:val="32"/>
        </w:rPr>
      </w:pPr>
      <w:r>
        <w:rPr>
          <w:rFonts w:hint="eastAsia" w:eastAsia="方正黑体_GBK"/>
          <w:kern w:val="0"/>
          <w:szCs w:val="32"/>
          <w:lang w:bidi="ar"/>
        </w:rPr>
        <w:t>二、食用农产品溯源信息填报</w:t>
      </w:r>
      <w:r>
        <w:rPr>
          <w:rFonts w:eastAsia="方正黑体_GBK"/>
          <w:kern w:val="0"/>
          <w:szCs w:val="32"/>
          <w:lang w:bidi="ar"/>
        </w:rPr>
        <w:t xml:space="preserve"> </w:t>
      </w:r>
    </w:p>
    <w:p>
      <w:pPr>
        <w:ind w:firstLine="640" w:firstLineChars="200"/>
        <w:rPr>
          <w:szCs w:val="32"/>
        </w:rPr>
      </w:pPr>
      <w:r>
        <w:rPr>
          <w:rFonts w:hint="eastAsia"/>
          <w:kern w:val="0"/>
          <w:szCs w:val="32"/>
          <w:lang w:bidi="ar"/>
        </w:rPr>
        <w:t>食用农产品抽样应填写产地溯源信息，主要包括以下内容：</w:t>
      </w:r>
      <w:r>
        <w:rPr>
          <w:kern w:val="0"/>
          <w:szCs w:val="32"/>
          <w:lang w:bidi="ar"/>
        </w:rPr>
        <w:t xml:space="preserve"> </w:t>
      </w:r>
    </w:p>
    <w:p>
      <w:pPr>
        <w:ind w:firstLine="640" w:firstLineChars="200"/>
        <w:rPr>
          <w:szCs w:val="32"/>
        </w:rPr>
      </w:pPr>
      <w:r>
        <w:rPr>
          <w:rFonts w:hint="eastAsia"/>
          <w:kern w:val="0"/>
          <w:szCs w:val="32"/>
          <w:lang w:bidi="ar"/>
        </w:rPr>
        <w:t>（一）食用农产品抽样溯源信息，包括抽检样品的供应商名称、地址、电话或生产者名称、地址等。主要从样品标签，被抽样单位提供样品的动物检疫合格证明、肉品品质检验合格证、动物产品检疫验讫二维码、承诺达标合格证、入境货物检验检疫证明、进货票据等凭证获取。</w:t>
      </w:r>
      <w:r>
        <w:rPr>
          <w:kern w:val="0"/>
          <w:szCs w:val="32"/>
          <w:lang w:bidi="ar"/>
        </w:rPr>
        <w:t xml:space="preserve"> </w:t>
      </w:r>
    </w:p>
    <w:p>
      <w:pPr>
        <w:ind w:firstLine="640" w:firstLineChars="200"/>
        <w:rPr>
          <w:szCs w:val="32"/>
        </w:rPr>
      </w:pPr>
      <w:r>
        <w:rPr>
          <w:rFonts w:hint="eastAsia"/>
          <w:kern w:val="0"/>
          <w:szCs w:val="32"/>
          <w:lang w:bidi="ar"/>
        </w:rPr>
        <w:t>（二）抽样人员应严格按现场提供或确认的信息填写抽样单，有关溯源信息凭证应拍照并上传国抽信息系统。当溯源信息仅有生产者、供应商名称或证照编号（统一社会信用代码或注册号）时，可通过“国家企业信用公示系统”等平台查询缺失信息，并按实际情形备注说明。溯源信息不全时，被抽样单位至少要提供供应商姓名和联系电话。</w:t>
      </w:r>
      <w:r>
        <w:rPr>
          <w:kern w:val="0"/>
          <w:szCs w:val="32"/>
          <w:lang w:bidi="ar"/>
        </w:rPr>
        <w:t xml:space="preserve"> </w:t>
      </w:r>
    </w:p>
    <w:p>
      <w:pPr>
        <w:ind w:firstLine="640" w:firstLineChars="200"/>
        <w:rPr>
          <w:szCs w:val="32"/>
        </w:rPr>
      </w:pPr>
      <w:r>
        <w:rPr>
          <w:rFonts w:hint="eastAsia"/>
          <w:kern w:val="0"/>
          <w:szCs w:val="32"/>
          <w:lang w:bidi="ar"/>
        </w:rPr>
        <w:t>（三）案件稽查、事故调查、应急处置或在抽样现场发现有明显问题的食用农产品，可不受抽样数量、抽样地点、被抽样单位是否具备合法资质、销售产品是否提供溯源信息等限制；对需要开展不合格食用农产品跟踪抽检的，抽样单备注栏填写“此样品为跟踪抽检”。</w:t>
      </w:r>
      <w:r>
        <w:rPr>
          <w:kern w:val="0"/>
          <w:szCs w:val="32"/>
          <w:lang w:bidi="ar"/>
        </w:rPr>
        <w:t xml:space="preserve"> </w:t>
      </w:r>
    </w:p>
    <w:p>
      <w:pPr>
        <w:ind w:firstLine="640" w:firstLineChars="200"/>
        <w:rPr>
          <w:szCs w:val="32"/>
        </w:rPr>
      </w:pPr>
      <w:r>
        <w:rPr>
          <w:rFonts w:hint="eastAsia" w:eastAsia="方正黑体_GBK"/>
          <w:kern w:val="0"/>
          <w:szCs w:val="32"/>
          <w:lang w:bidi="ar"/>
        </w:rPr>
        <w:t>三、必检和自选品种及检验项目</w:t>
      </w:r>
      <w:r>
        <w:rPr>
          <w:rFonts w:eastAsia="方正黑体_GBK"/>
          <w:kern w:val="0"/>
          <w:szCs w:val="32"/>
          <w:lang w:bidi="ar"/>
        </w:rPr>
        <w:t xml:space="preserve"> </w:t>
      </w:r>
    </w:p>
    <w:p>
      <w:pPr>
        <w:ind w:firstLine="640" w:firstLineChars="200"/>
        <w:rPr>
          <w:szCs w:val="32"/>
        </w:rPr>
      </w:pPr>
      <w:r>
        <w:rPr>
          <w:rFonts w:hint="eastAsia"/>
          <w:kern w:val="0"/>
          <w:szCs w:val="32"/>
          <w:lang w:bidi="ar"/>
        </w:rPr>
        <w:t>依据《食用农产品“治违禁</w:t>
      </w:r>
      <w:r>
        <w:rPr>
          <w:kern w:val="0"/>
          <w:szCs w:val="32"/>
          <w:lang w:bidi="ar"/>
        </w:rPr>
        <w:t xml:space="preserve"> </w:t>
      </w:r>
      <w:r>
        <w:rPr>
          <w:rFonts w:hint="eastAsia"/>
          <w:kern w:val="0"/>
          <w:szCs w:val="32"/>
          <w:lang w:bidi="ar"/>
        </w:rPr>
        <w:t>控药残</w:t>
      </w:r>
      <w:r>
        <w:rPr>
          <w:kern w:val="0"/>
          <w:szCs w:val="32"/>
          <w:lang w:bidi="ar"/>
        </w:rPr>
        <w:t xml:space="preserve"> </w:t>
      </w:r>
      <w:r>
        <w:rPr>
          <w:rFonts w:hint="eastAsia"/>
          <w:kern w:val="0"/>
          <w:szCs w:val="32"/>
          <w:lang w:bidi="ar"/>
        </w:rPr>
        <w:t>促提升”三年行动方案》及近三年全国食用农产品抽检监测情况，市场总局确定了</w:t>
      </w:r>
      <w:r>
        <w:rPr>
          <w:rFonts w:eastAsia="Times New Roman"/>
          <w:kern w:val="0"/>
          <w:szCs w:val="32"/>
          <w:lang w:bidi="ar"/>
        </w:rPr>
        <w:t>2022</w:t>
      </w:r>
      <w:r>
        <w:rPr>
          <w:rFonts w:hint="eastAsia"/>
          <w:kern w:val="0"/>
          <w:szCs w:val="32"/>
          <w:lang w:bidi="ar"/>
        </w:rPr>
        <w:t>年省级及以下食用农产品必检品种、项目，本市结合总局要求和既往本市情况确定了本市《</w:t>
      </w:r>
      <w:r>
        <w:rPr>
          <w:kern w:val="0"/>
          <w:szCs w:val="32"/>
          <w:lang w:bidi="ar"/>
        </w:rPr>
        <w:t>2022</w:t>
      </w:r>
      <w:r>
        <w:rPr>
          <w:rFonts w:hint="eastAsia"/>
          <w:kern w:val="0"/>
          <w:szCs w:val="32"/>
          <w:lang w:bidi="ar"/>
        </w:rPr>
        <w:t>年食用农产品抽检品种、项目表》（附件</w:t>
      </w:r>
      <w:r>
        <w:rPr>
          <w:kern w:val="0"/>
          <w:szCs w:val="32"/>
          <w:lang w:bidi="ar"/>
        </w:rPr>
        <w:t>8</w:t>
      </w:r>
      <w:r>
        <w:rPr>
          <w:rFonts w:hint="eastAsia"/>
          <w:kern w:val="0"/>
          <w:szCs w:val="32"/>
          <w:lang w:bidi="ar"/>
        </w:rPr>
        <w:t>）。各承检机构应按照该表开展检测，可在附件</w:t>
      </w:r>
      <w:r>
        <w:rPr>
          <w:kern w:val="0"/>
          <w:szCs w:val="32"/>
          <w:lang w:bidi="ar"/>
        </w:rPr>
        <w:t>8</w:t>
      </w:r>
      <w:r>
        <w:rPr>
          <w:rFonts w:hint="eastAsia"/>
          <w:kern w:val="0"/>
          <w:szCs w:val="32"/>
          <w:lang w:bidi="ar"/>
        </w:rPr>
        <w:t>基础上增加自选项目。</w:t>
      </w:r>
      <w:r>
        <w:rPr>
          <w:kern w:val="0"/>
          <w:szCs w:val="32"/>
          <w:lang w:bidi="ar"/>
        </w:rPr>
        <w:t xml:space="preserve"> </w:t>
      </w:r>
    </w:p>
    <w:p>
      <w:pPr>
        <w:ind w:firstLine="640" w:firstLineChars="200"/>
        <w:rPr>
          <w:szCs w:val="32"/>
        </w:rPr>
      </w:pPr>
      <w:r>
        <w:rPr>
          <w:rFonts w:hint="eastAsia"/>
          <w:kern w:val="0"/>
          <w:szCs w:val="32"/>
          <w:lang w:bidi="ar"/>
        </w:rPr>
        <w:t>需要注意的是，农药项目应在《食品安全国家标准</w:t>
      </w:r>
      <w:r>
        <w:rPr>
          <w:kern w:val="0"/>
          <w:szCs w:val="32"/>
          <w:lang w:bidi="ar"/>
        </w:rPr>
        <w:t xml:space="preserve"> </w:t>
      </w:r>
      <w:r>
        <w:rPr>
          <w:rFonts w:hint="eastAsia"/>
          <w:kern w:val="0"/>
          <w:szCs w:val="32"/>
          <w:lang w:bidi="ar"/>
        </w:rPr>
        <w:t>食品中农药最大残留限量》中选择，检验方法应为标准中规定的且能满足实验要求的方法；兽药项目应在《食品安全国家标准</w:t>
      </w:r>
      <w:r>
        <w:rPr>
          <w:kern w:val="0"/>
          <w:szCs w:val="32"/>
          <w:lang w:bidi="ar"/>
        </w:rPr>
        <w:t xml:space="preserve"> </w:t>
      </w:r>
      <w:r>
        <w:rPr>
          <w:rFonts w:hint="eastAsia"/>
          <w:kern w:val="0"/>
          <w:szCs w:val="32"/>
          <w:lang w:bidi="ar"/>
        </w:rPr>
        <w:t>食品中兽药最大残留限量》、《食品动物中禁止使用的药品及化合物清单》等农业农村部门公告中选择。同时，根据农业农村部门意见，在相关限量标准发布实施前，不再将停用兽药、废止兽药、产蛋期禁用兽药纳入监督抽检，不再检验虾蟹中呋喃西林代谢物。</w:t>
      </w:r>
      <w:r>
        <w:rPr>
          <w:kern w:val="0"/>
          <w:szCs w:val="32"/>
          <w:lang w:bidi="ar"/>
        </w:rPr>
        <w:t xml:space="preserve"> </w:t>
      </w:r>
    </w:p>
    <w:p>
      <w:pPr>
        <w:ind w:firstLine="640" w:firstLineChars="200"/>
        <w:rPr>
          <w:szCs w:val="32"/>
        </w:rPr>
      </w:pPr>
      <w:r>
        <w:rPr>
          <w:rFonts w:hint="eastAsia" w:eastAsia="方正黑体_GBK"/>
          <w:kern w:val="0"/>
          <w:szCs w:val="32"/>
          <w:lang w:bidi="ar"/>
        </w:rPr>
        <w:t>四、推进均衡抽检</w:t>
      </w:r>
      <w:r>
        <w:rPr>
          <w:rFonts w:eastAsia="方正黑体_GBK"/>
          <w:kern w:val="0"/>
          <w:szCs w:val="32"/>
          <w:lang w:bidi="ar"/>
        </w:rPr>
        <w:t xml:space="preserve"> </w:t>
      </w:r>
    </w:p>
    <w:p>
      <w:pPr>
        <w:pStyle w:val="4"/>
        <w:rPr>
          <w:kern w:val="0"/>
          <w:szCs w:val="32"/>
          <w:lang w:bidi="ar"/>
        </w:rPr>
      </w:pPr>
      <w:r>
        <w:rPr>
          <w:rFonts w:hint="eastAsia"/>
          <w:kern w:val="0"/>
          <w:szCs w:val="32"/>
          <w:lang w:bidi="ar"/>
        </w:rPr>
        <w:t>各区县局应根据本行政区域食用农产品生产销售的季节特点安排监督抽检任务，应重点抽取当季食用农产品，对不合格较多的食用农产品适当增加抽检频次。对食用农产品集中交易市场的经营者尽可能抽检全覆盖。</w:t>
      </w:r>
    </w:p>
    <w:p>
      <w:pPr>
        <w:pStyle w:val="4"/>
        <w:spacing w:after="0" w:line="720" w:lineRule="exact"/>
        <w:ind w:left="0" w:leftChars="0" w:firstLine="0" w:firstLineChars="0"/>
        <w:jc w:val="center"/>
        <w:rPr>
          <w:rFonts w:hint="eastAsia"/>
          <w:kern w:val="0"/>
          <w:szCs w:val="32"/>
          <w:lang w:bidi="ar"/>
        </w:rPr>
      </w:pPr>
    </w:p>
    <w:p>
      <w:pPr>
        <w:pStyle w:val="4"/>
        <w:spacing w:after="0" w:line="720" w:lineRule="exact"/>
        <w:ind w:left="0" w:leftChars="0" w:firstLine="0" w:firstLineChars="0"/>
        <w:jc w:val="center"/>
        <w:rPr>
          <w:rFonts w:hint="eastAsia"/>
          <w:kern w:val="0"/>
          <w:szCs w:val="32"/>
          <w:lang w:bidi="ar"/>
        </w:rPr>
      </w:pPr>
    </w:p>
    <w:p>
      <w:pPr>
        <w:pStyle w:val="4"/>
        <w:spacing w:after="0" w:line="720" w:lineRule="exact"/>
        <w:ind w:left="0" w:leftChars="0" w:firstLine="0" w:firstLineChars="0"/>
        <w:jc w:val="center"/>
        <w:rPr>
          <w:rFonts w:hint="eastAsia"/>
          <w:kern w:val="0"/>
          <w:szCs w:val="32"/>
          <w:lang w:bidi="ar"/>
        </w:rPr>
      </w:pPr>
    </w:p>
    <w:p>
      <w:pPr>
        <w:pStyle w:val="4"/>
        <w:spacing w:after="0" w:line="720" w:lineRule="exact"/>
        <w:ind w:left="0" w:leftChars="0" w:firstLine="0" w:firstLineChars="0"/>
        <w:rPr>
          <w:rFonts w:hint="eastAsia"/>
          <w:kern w:val="0"/>
          <w:szCs w:val="32"/>
          <w:lang w:bidi="ar"/>
        </w:rPr>
      </w:pPr>
      <w:r>
        <w:rPr>
          <w:rFonts w:hint="eastAsia"/>
          <w:kern w:val="0"/>
          <w:szCs w:val="32"/>
          <w:lang w:bidi="ar"/>
        </w:rPr>
        <w:t>附件7</w:t>
      </w:r>
    </w:p>
    <w:p>
      <w:pPr>
        <w:pStyle w:val="4"/>
        <w:spacing w:after="0" w:line="720" w:lineRule="exact"/>
        <w:ind w:left="0" w:leftChars="0"/>
        <w:rPr>
          <w:rFonts w:eastAsia="方正小标宋_GBK"/>
          <w:kern w:val="0"/>
          <w:sz w:val="44"/>
          <w:szCs w:val="44"/>
        </w:rPr>
      </w:pPr>
      <w:r>
        <w:rPr>
          <w:rFonts w:eastAsia="方正小标宋_GBK"/>
          <w:kern w:val="0"/>
          <w:sz w:val="44"/>
          <w:szCs w:val="44"/>
        </w:rPr>
        <w:t>2022</w:t>
      </w:r>
      <w:r>
        <w:rPr>
          <w:rFonts w:hint="eastAsia" w:eastAsia="方正小标宋_GBK"/>
          <w:kern w:val="0"/>
          <w:sz w:val="44"/>
          <w:szCs w:val="44"/>
        </w:rPr>
        <w:t>年食用农产品抽检品种、项目表</w:t>
      </w:r>
    </w:p>
    <w:tbl>
      <w:tblPr>
        <w:tblStyle w:val="6"/>
        <w:tblW w:w="9990" w:type="dxa"/>
        <w:jc w:val="center"/>
        <w:tblInd w:w="0" w:type="dxa"/>
        <w:tblLayout w:type="fixed"/>
        <w:tblCellMar>
          <w:top w:w="15" w:type="dxa"/>
          <w:left w:w="15" w:type="dxa"/>
          <w:bottom w:w="15" w:type="dxa"/>
          <w:right w:w="15" w:type="dxa"/>
        </w:tblCellMar>
      </w:tblPr>
      <w:tblGrid>
        <w:gridCol w:w="1050"/>
        <w:gridCol w:w="795"/>
        <w:gridCol w:w="840"/>
        <w:gridCol w:w="900"/>
        <w:gridCol w:w="480"/>
        <w:gridCol w:w="5925"/>
      </w:tblGrid>
      <w:tr>
        <w:tblPrEx>
          <w:tblLayout w:type="fixed"/>
          <w:tblCellMar>
            <w:top w:w="15" w:type="dxa"/>
            <w:left w:w="15" w:type="dxa"/>
            <w:bottom w:w="15" w:type="dxa"/>
            <w:right w:w="15" w:type="dxa"/>
          </w:tblCellMar>
        </w:tblPrEx>
        <w:trPr>
          <w:cantSplit/>
          <w:trHeight w:val="753" w:hRule="atLeast"/>
          <w:tblHeader/>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sz w:val="21"/>
                <w:szCs w:val="21"/>
              </w:rPr>
            </w:pPr>
            <w:r>
              <w:rPr>
                <w:rFonts w:hint="eastAsia" w:eastAsia="方正黑体_GBK"/>
                <w:bCs/>
                <w:kern w:val="0"/>
                <w:sz w:val="21"/>
                <w:szCs w:val="21"/>
                <w:lang w:bidi="ar"/>
              </w:rPr>
              <w:t>食品大类（一级）</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sz w:val="21"/>
                <w:szCs w:val="21"/>
              </w:rPr>
            </w:pPr>
            <w:r>
              <w:rPr>
                <w:rFonts w:hint="eastAsia" w:eastAsia="方正黑体_GBK"/>
                <w:bCs/>
                <w:spacing w:val="-20"/>
                <w:kern w:val="0"/>
                <w:sz w:val="21"/>
                <w:szCs w:val="21"/>
                <w:lang w:bidi="ar"/>
              </w:rPr>
              <w:t>食品亚类（二级）</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spacing w:val="-20"/>
                <w:kern w:val="0"/>
                <w:sz w:val="21"/>
                <w:szCs w:val="21"/>
                <w:lang w:bidi="ar"/>
              </w:rPr>
            </w:pPr>
            <w:r>
              <w:rPr>
                <w:rFonts w:hint="eastAsia" w:eastAsia="方正黑体_GBK"/>
                <w:bCs/>
                <w:spacing w:val="-20"/>
                <w:kern w:val="0"/>
                <w:sz w:val="21"/>
                <w:szCs w:val="21"/>
                <w:lang w:bidi="ar"/>
              </w:rPr>
              <w:t>食品品种（三级）</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spacing w:val="-20"/>
                <w:kern w:val="0"/>
                <w:sz w:val="21"/>
                <w:szCs w:val="21"/>
                <w:lang w:bidi="ar"/>
              </w:rPr>
            </w:pPr>
            <w:r>
              <w:rPr>
                <w:rFonts w:hint="eastAsia" w:eastAsia="方正黑体_GBK"/>
                <w:bCs/>
                <w:spacing w:val="-20"/>
                <w:kern w:val="0"/>
                <w:sz w:val="21"/>
                <w:szCs w:val="21"/>
                <w:lang w:bidi="ar"/>
              </w:rPr>
              <w:t>食品细类（四级）</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sz w:val="21"/>
                <w:szCs w:val="21"/>
              </w:rPr>
            </w:pPr>
            <w:r>
              <w:rPr>
                <w:rFonts w:hint="eastAsia" w:eastAsia="方正黑体_GBK"/>
                <w:bCs/>
                <w:kern w:val="0"/>
                <w:sz w:val="21"/>
                <w:szCs w:val="21"/>
                <w:lang w:bidi="ar"/>
              </w:rPr>
              <w:t>风险等级</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sz w:val="21"/>
                <w:szCs w:val="21"/>
              </w:rPr>
            </w:pPr>
            <w:r>
              <w:rPr>
                <w:rFonts w:eastAsia="方正黑体_GBK"/>
                <w:bCs/>
                <w:kern w:val="0"/>
                <w:sz w:val="21"/>
                <w:szCs w:val="21"/>
                <w:lang w:bidi="ar"/>
              </w:rPr>
              <w:t>2022</w:t>
            </w:r>
            <w:r>
              <w:rPr>
                <w:rFonts w:hint="eastAsia" w:eastAsia="方正黑体_GBK"/>
                <w:bCs/>
                <w:kern w:val="0"/>
                <w:sz w:val="21"/>
                <w:szCs w:val="21"/>
                <w:lang w:bidi="ar"/>
              </w:rPr>
              <w:t>年重庆市市县级食用农产品抽检项目</w:t>
            </w:r>
          </w:p>
        </w:tc>
      </w:tr>
      <w:tr>
        <w:tblPrEx>
          <w:tblLayout w:type="fixed"/>
          <w:tblCellMar>
            <w:top w:w="15" w:type="dxa"/>
            <w:left w:w="15" w:type="dxa"/>
            <w:bottom w:w="15" w:type="dxa"/>
            <w:right w:w="15" w:type="dxa"/>
          </w:tblCellMar>
        </w:tblPrEx>
        <w:trPr>
          <w:trHeight w:val="1269" w:hRule="atLeast"/>
          <w:jc w:val="center"/>
        </w:trPr>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lang w:bidi="ar"/>
              </w:rPr>
            </w:pPr>
            <w:r>
              <w:rPr>
                <w:rFonts w:hint="eastAsia"/>
                <w:kern w:val="0"/>
                <w:sz w:val="21"/>
                <w:szCs w:val="21"/>
                <w:lang w:bidi="ar"/>
              </w:rPr>
              <w:t>食用</w:t>
            </w:r>
          </w:p>
          <w:p>
            <w:pPr>
              <w:widowControl/>
              <w:spacing w:line="240" w:lineRule="exact"/>
              <w:jc w:val="center"/>
              <w:textAlignment w:val="center"/>
              <w:rPr>
                <w:sz w:val="21"/>
                <w:szCs w:val="21"/>
              </w:rPr>
            </w:pPr>
            <w:r>
              <w:rPr>
                <w:rFonts w:hint="eastAsia"/>
                <w:kern w:val="0"/>
                <w:sz w:val="21"/>
                <w:szCs w:val="21"/>
                <w:lang w:bidi="ar"/>
              </w:rPr>
              <w:t>农产品</w:t>
            </w:r>
          </w:p>
        </w:tc>
        <w:tc>
          <w:tcPr>
            <w:tcW w:w="7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畜禽肉及副产品</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畜肉</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猪肉</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挥发性盐基氮、恩诺沙星、呋喃唑酮代谢物、呋喃西林代谢物、呋喃妥因代谢物、磺胺类</w:t>
            </w:r>
            <w:r>
              <w:rPr>
                <w:kern w:val="0"/>
                <w:sz w:val="21"/>
                <w:szCs w:val="21"/>
                <w:lang w:bidi="ar"/>
              </w:rPr>
              <w:t>(</w:t>
            </w:r>
            <w:r>
              <w:rPr>
                <w:rFonts w:hint="eastAsia"/>
                <w:kern w:val="0"/>
                <w:sz w:val="21"/>
                <w:szCs w:val="21"/>
                <w:lang w:bidi="ar"/>
              </w:rPr>
              <w:t>总量</w:t>
            </w:r>
            <w:r>
              <w:rPr>
                <w:kern w:val="0"/>
                <w:sz w:val="21"/>
                <w:szCs w:val="21"/>
                <w:lang w:bidi="ar"/>
              </w:rPr>
              <w:t>)</w:t>
            </w:r>
            <w:r>
              <w:rPr>
                <w:rFonts w:hint="eastAsia"/>
                <w:kern w:val="0"/>
                <w:sz w:val="21"/>
                <w:szCs w:val="21"/>
                <w:lang w:bidi="ar"/>
              </w:rPr>
              <w:t>、甲氧苄啶、氯霉素、氟苯尼考、五氯酚酸钠（以五氯酚计）、克伦特罗、莱克多巴胺、沙丁胺醇、土霉素</w:t>
            </w:r>
            <w:r>
              <w:rPr>
                <w:kern w:val="0"/>
                <w:sz w:val="21"/>
                <w:szCs w:val="21"/>
                <w:lang w:bidi="ar"/>
              </w:rPr>
              <w:t>/</w:t>
            </w:r>
            <w:r>
              <w:rPr>
                <w:rFonts w:hint="eastAsia"/>
                <w:kern w:val="0"/>
                <w:sz w:val="21"/>
                <w:szCs w:val="21"/>
                <w:lang w:bidi="ar"/>
              </w:rPr>
              <w:t>金霉素</w:t>
            </w:r>
            <w:r>
              <w:rPr>
                <w:kern w:val="0"/>
                <w:sz w:val="21"/>
                <w:szCs w:val="21"/>
                <w:lang w:bidi="ar"/>
              </w:rPr>
              <w:t>/</w:t>
            </w:r>
            <w:r>
              <w:rPr>
                <w:rFonts w:hint="eastAsia"/>
                <w:kern w:val="0"/>
                <w:sz w:val="21"/>
                <w:szCs w:val="21"/>
                <w:lang w:bidi="ar"/>
              </w:rPr>
              <w:t>四环素（组合含量）、呋喃它酮代谢物</w:t>
            </w:r>
          </w:p>
        </w:tc>
      </w:tr>
      <w:tr>
        <w:tblPrEx>
          <w:tblLayout w:type="fixed"/>
          <w:tblCellMar>
            <w:top w:w="15" w:type="dxa"/>
            <w:left w:w="15" w:type="dxa"/>
            <w:bottom w:w="15" w:type="dxa"/>
            <w:right w:w="15" w:type="dxa"/>
          </w:tblCellMar>
        </w:tblPrEx>
        <w:trPr>
          <w:trHeight w:val="965"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Style w:val="7"/>
                <w:sz w:val="21"/>
                <w:szCs w:val="21"/>
                <w:lang w:bidi="ar"/>
              </w:rPr>
              <w:br w:type="textWrapping"/>
            </w:r>
            <w:r>
              <w:rPr>
                <w:rFonts w:hint="eastAsia"/>
                <w:kern w:val="0"/>
                <w:sz w:val="21"/>
                <w:szCs w:val="21"/>
                <w:lang w:bidi="ar"/>
              </w:rPr>
              <w:t>牛肉</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磺胺类</w:t>
            </w:r>
            <w:r>
              <w:rPr>
                <w:kern w:val="0"/>
                <w:sz w:val="21"/>
                <w:szCs w:val="21"/>
                <w:lang w:bidi="ar"/>
              </w:rPr>
              <w:t>(</w:t>
            </w:r>
            <w:r>
              <w:rPr>
                <w:rFonts w:hint="eastAsia"/>
                <w:kern w:val="0"/>
                <w:sz w:val="21"/>
                <w:szCs w:val="21"/>
                <w:lang w:bidi="ar"/>
              </w:rPr>
              <w:t>总量</w:t>
            </w:r>
            <w:r>
              <w:rPr>
                <w:kern w:val="0"/>
                <w:sz w:val="21"/>
                <w:szCs w:val="21"/>
                <w:lang w:bidi="ar"/>
              </w:rPr>
              <w:t>)</w:t>
            </w:r>
            <w:r>
              <w:rPr>
                <w:rFonts w:hint="eastAsia"/>
                <w:kern w:val="0"/>
                <w:sz w:val="21"/>
                <w:szCs w:val="21"/>
                <w:lang w:bidi="ar"/>
              </w:rPr>
              <w:t>、甲氧苄啶、氯霉素、氟苯尼考、克伦特罗、莱克多巴胺、沙丁胺醇、地塞米松、土霉素</w:t>
            </w:r>
            <w:r>
              <w:rPr>
                <w:kern w:val="0"/>
                <w:sz w:val="21"/>
                <w:szCs w:val="21"/>
                <w:lang w:bidi="ar"/>
              </w:rPr>
              <w:t>/</w:t>
            </w:r>
            <w:r>
              <w:rPr>
                <w:rFonts w:hint="eastAsia"/>
                <w:kern w:val="0"/>
                <w:sz w:val="21"/>
                <w:szCs w:val="21"/>
                <w:lang w:bidi="ar"/>
              </w:rPr>
              <w:t>金霉素</w:t>
            </w:r>
            <w:r>
              <w:rPr>
                <w:kern w:val="0"/>
                <w:sz w:val="21"/>
                <w:szCs w:val="21"/>
                <w:lang w:bidi="ar"/>
              </w:rPr>
              <w:t>/</w:t>
            </w:r>
            <w:r>
              <w:rPr>
                <w:rFonts w:hint="eastAsia"/>
                <w:kern w:val="0"/>
                <w:sz w:val="21"/>
                <w:szCs w:val="21"/>
                <w:lang w:bidi="ar"/>
              </w:rPr>
              <w:t>四环素（组合含量）、恩诺沙星</w:t>
            </w:r>
          </w:p>
        </w:tc>
      </w:tr>
      <w:tr>
        <w:tblPrEx>
          <w:tblLayout w:type="fixed"/>
          <w:tblCellMar>
            <w:top w:w="15" w:type="dxa"/>
            <w:left w:w="15" w:type="dxa"/>
            <w:bottom w:w="15" w:type="dxa"/>
            <w:right w:w="15" w:type="dxa"/>
          </w:tblCellMar>
        </w:tblPrEx>
        <w:trPr>
          <w:trHeight w:val="80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Style w:val="7"/>
                <w:sz w:val="21"/>
                <w:szCs w:val="21"/>
                <w:lang w:bidi="ar"/>
              </w:rPr>
              <w:br w:type="textWrapping"/>
            </w:r>
            <w:r>
              <w:rPr>
                <w:rFonts w:hint="eastAsia"/>
                <w:kern w:val="0"/>
                <w:sz w:val="21"/>
                <w:szCs w:val="21"/>
                <w:lang w:bidi="ar"/>
              </w:rPr>
              <w:t>羊肉</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恩诺沙星、磺胺类</w:t>
            </w:r>
            <w:r>
              <w:rPr>
                <w:kern w:val="0"/>
                <w:sz w:val="21"/>
                <w:szCs w:val="21"/>
                <w:lang w:bidi="ar"/>
              </w:rPr>
              <w:t>(</w:t>
            </w:r>
            <w:r>
              <w:rPr>
                <w:rFonts w:hint="eastAsia"/>
                <w:kern w:val="0"/>
                <w:sz w:val="21"/>
                <w:szCs w:val="21"/>
                <w:lang w:bidi="ar"/>
              </w:rPr>
              <w:t>总量</w:t>
            </w:r>
            <w:r>
              <w:rPr>
                <w:kern w:val="0"/>
                <w:sz w:val="21"/>
                <w:szCs w:val="21"/>
                <w:lang w:bidi="ar"/>
              </w:rPr>
              <w:t>)</w:t>
            </w:r>
            <w:r>
              <w:rPr>
                <w:rFonts w:hint="eastAsia"/>
                <w:kern w:val="0"/>
                <w:sz w:val="21"/>
                <w:szCs w:val="21"/>
                <w:lang w:bidi="ar"/>
              </w:rPr>
              <w:t>、克伦特罗、莱克多巴胺、沙丁胺醇、土霉素</w:t>
            </w:r>
            <w:r>
              <w:rPr>
                <w:kern w:val="0"/>
                <w:sz w:val="21"/>
                <w:szCs w:val="21"/>
                <w:lang w:bidi="ar"/>
              </w:rPr>
              <w:t>/</w:t>
            </w:r>
            <w:r>
              <w:rPr>
                <w:rFonts w:hint="eastAsia"/>
                <w:kern w:val="0"/>
                <w:sz w:val="21"/>
                <w:szCs w:val="21"/>
                <w:lang w:bidi="ar"/>
              </w:rPr>
              <w:t>金霉素</w:t>
            </w:r>
            <w:r>
              <w:rPr>
                <w:kern w:val="0"/>
                <w:sz w:val="21"/>
                <w:szCs w:val="21"/>
                <w:lang w:bidi="ar"/>
              </w:rPr>
              <w:t>/</w:t>
            </w:r>
            <w:r>
              <w:rPr>
                <w:rFonts w:hint="eastAsia"/>
                <w:kern w:val="0"/>
                <w:sz w:val="21"/>
                <w:szCs w:val="21"/>
                <w:lang w:bidi="ar"/>
              </w:rPr>
              <w:t>四环素（组合含量）</w:t>
            </w:r>
          </w:p>
        </w:tc>
      </w:tr>
      <w:tr>
        <w:tblPrEx>
          <w:tblLayout w:type="fixed"/>
          <w:tblCellMar>
            <w:top w:w="15" w:type="dxa"/>
            <w:left w:w="15" w:type="dxa"/>
            <w:bottom w:w="15" w:type="dxa"/>
            <w:right w:w="15" w:type="dxa"/>
          </w:tblCellMar>
        </w:tblPrEx>
        <w:trPr>
          <w:trHeight w:val="653"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lang w:bidi="ar"/>
              </w:rPr>
            </w:pPr>
            <w:r>
              <w:rPr>
                <w:rFonts w:hint="eastAsia"/>
                <w:kern w:val="0"/>
                <w:sz w:val="21"/>
                <w:szCs w:val="21"/>
                <w:lang w:bidi="ar"/>
              </w:rPr>
              <w:t>其他</w:t>
            </w:r>
          </w:p>
          <w:p>
            <w:pPr>
              <w:widowControl/>
              <w:spacing w:line="240" w:lineRule="exact"/>
              <w:jc w:val="center"/>
              <w:textAlignment w:val="center"/>
              <w:rPr>
                <w:sz w:val="21"/>
                <w:szCs w:val="21"/>
              </w:rPr>
            </w:pPr>
            <w:r>
              <w:rPr>
                <w:rFonts w:hint="eastAsia"/>
                <w:kern w:val="0"/>
                <w:sz w:val="21"/>
                <w:szCs w:val="21"/>
                <w:lang w:bidi="ar"/>
              </w:rPr>
              <w:t>畜肉</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呋喃唑酮代谢物、氯霉素、氟苯尼考</w:t>
            </w:r>
            <w:r>
              <w:rPr>
                <w:kern w:val="0"/>
                <w:sz w:val="21"/>
                <w:szCs w:val="21"/>
                <w:lang w:bidi="ar"/>
              </w:rPr>
              <w:t xml:space="preserve"> </w:t>
            </w:r>
            <w:r>
              <w:rPr>
                <w:rFonts w:hint="eastAsia"/>
                <w:kern w:val="0"/>
                <w:sz w:val="21"/>
                <w:szCs w:val="21"/>
                <w:lang w:bidi="ar"/>
              </w:rPr>
              <w:t>、克伦特罗、莱克多巴胺、沙丁胺醇、</w:t>
            </w:r>
          </w:p>
        </w:tc>
      </w:tr>
      <w:tr>
        <w:tblPrEx>
          <w:tblLayout w:type="fixed"/>
          <w:tblCellMar>
            <w:top w:w="15" w:type="dxa"/>
            <w:left w:w="15" w:type="dxa"/>
            <w:bottom w:w="15" w:type="dxa"/>
            <w:right w:w="15" w:type="dxa"/>
          </w:tblCellMar>
        </w:tblPrEx>
        <w:trPr>
          <w:trHeight w:val="9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禽肉</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鸡肉</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恩诺沙星、沙拉沙星、呋喃唑酮代谢物、呋喃西林代谢物、呋喃它酮代谢物、磺胺类</w:t>
            </w:r>
            <w:r>
              <w:rPr>
                <w:kern w:val="0"/>
                <w:sz w:val="21"/>
                <w:szCs w:val="21"/>
                <w:lang w:bidi="ar"/>
              </w:rPr>
              <w:t>(</w:t>
            </w:r>
            <w:r>
              <w:rPr>
                <w:rFonts w:hint="eastAsia"/>
                <w:kern w:val="0"/>
                <w:sz w:val="21"/>
                <w:szCs w:val="21"/>
                <w:lang w:bidi="ar"/>
              </w:rPr>
              <w:t>总量</w:t>
            </w:r>
            <w:r>
              <w:rPr>
                <w:kern w:val="0"/>
                <w:sz w:val="21"/>
                <w:szCs w:val="21"/>
                <w:lang w:bidi="ar"/>
              </w:rPr>
              <w:t>)</w:t>
            </w:r>
            <w:r>
              <w:rPr>
                <w:rFonts w:hint="eastAsia"/>
                <w:kern w:val="0"/>
                <w:sz w:val="21"/>
                <w:szCs w:val="21"/>
                <w:lang w:bidi="ar"/>
              </w:rPr>
              <w:t>、甲氧苄啶、五氯酚酸钠（以五氯酚计）、尼卡巴嗪、土霉素</w:t>
            </w:r>
            <w:r>
              <w:rPr>
                <w:kern w:val="0"/>
                <w:sz w:val="21"/>
                <w:szCs w:val="21"/>
                <w:lang w:bidi="ar"/>
              </w:rPr>
              <w:t>/</w:t>
            </w:r>
            <w:r>
              <w:rPr>
                <w:rFonts w:hint="eastAsia"/>
                <w:kern w:val="0"/>
                <w:sz w:val="21"/>
                <w:szCs w:val="21"/>
                <w:lang w:bidi="ar"/>
              </w:rPr>
              <w:t>金霉素</w:t>
            </w:r>
            <w:r>
              <w:rPr>
                <w:kern w:val="0"/>
                <w:sz w:val="21"/>
                <w:szCs w:val="21"/>
                <w:lang w:bidi="ar"/>
              </w:rPr>
              <w:t>/</w:t>
            </w:r>
            <w:r>
              <w:rPr>
                <w:rFonts w:hint="eastAsia"/>
                <w:kern w:val="0"/>
                <w:sz w:val="21"/>
                <w:szCs w:val="21"/>
                <w:lang w:bidi="ar"/>
              </w:rPr>
              <w:t>四环素（组合含量）</w:t>
            </w:r>
          </w:p>
        </w:tc>
      </w:tr>
      <w:tr>
        <w:tblPrEx>
          <w:tblLayout w:type="fixed"/>
          <w:tblCellMar>
            <w:top w:w="15" w:type="dxa"/>
            <w:left w:w="15" w:type="dxa"/>
            <w:bottom w:w="15" w:type="dxa"/>
            <w:right w:w="15" w:type="dxa"/>
          </w:tblCellMar>
        </w:tblPrEx>
        <w:trPr>
          <w:trHeight w:val="59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鸭肉</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恩诺沙星、氯霉素、氟苯尼考、五氯酚酸钠（以五氯酚计）</w:t>
            </w:r>
          </w:p>
        </w:tc>
      </w:tr>
      <w:tr>
        <w:tblPrEx>
          <w:tblLayout w:type="fixed"/>
          <w:tblCellMar>
            <w:top w:w="15" w:type="dxa"/>
            <w:left w:w="15" w:type="dxa"/>
            <w:bottom w:w="15" w:type="dxa"/>
            <w:right w:w="15" w:type="dxa"/>
          </w:tblCellMar>
        </w:tblPrEx>
        <w:trPr>
          <w:trHeight w:val="285"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lang w:bidi="ar"/>
              </w:rPr>
            </w:pPr>
            <w:r>
              <w:rPr>
                <w:rFonts w:hint="eastAsia"/>
                <w:kern w:val="0"/>
                <w:sz w:val="21"/>
                <w:szCs w:val="21"/>
                <w:lang w:bidi="ar"/>
              </w:rPr>
              <w:t>其他</w:t>
            </w:r>
          </w:p>
          <w:p>
            <w:pPr>
              <w:widowControl/>
              <w:spacing w:line="240" w:lineRule="exact"/>
              <w:jc w:val="center"/>
              <w:textAlignment w:val="center"/>
              <w:rPr>
                <w:sz w:val="21"/>
                <w:szCs w:val="21"/>
              </w:rPr>
            </w:pPr>
            <w:r>
              <w:rPr>
                <w:rFonts w:hint="eastAsia"/>
                <w:kern w:val="0"/>
                <w:sz w:val="21"/>
                <w:szCs w:val="21"/>
                <w:lang w:bidi="ar"/>
              </w:rPr>
              <w:t>禽肉</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氯霉素、氟苯尼考、磺胺类</w:t>
            </w:r>
            <w:r>
              <w:rPr>
                <w:kern w:val="0"/>
                <w:sz w:val="21"/>
                <w:szCs w:val="21"/>
                <w:lang w:bidi="ar"/>
              </w:rPr>
              <w:t>(</w:t>
            </w:r>
            <w:r>
              <w:rPr>
                <w:rFonts w:hint="eastAsia"/>
                <w:kern w:val="0"/>
                <w:sz w:val="21"/>
                <w:szCs w:val="21"/>
                <w:lang w:bidi="ar"/>
              </w:rPr>
              <w:t>总量</w:t>
            </w:r>
            <w:r>
              <w:rPr>
                <w:kern w:val="0"/>
                <w:sz w:val="21"/>
                <w:szCs w:val="21"/>
                <w:lang w:bidi="ar"/>
              </w:rPr>
              <w:t>)</w:t>
            </w:r>
            <w:r>
              <w:rPr>
                <w:rFonts w:hint="eastAsia"/>
                <w:kern w:val="0"/>
                <w:sz w:val="21"/>
                <w:szCs w:val="21"/>
                <w:lang w:bidi="ar"/>
              </w:rPr>
              <w:t>、五氯酚酸钠（以五氯酚计）</w:t>
            </w:r>
          </w:p>
        </w:tc>
      </w:tr>
      <w:tr>
        <w:tblPrEx>
          <w:tblLayout w:type="fixed"/>
          <w:tblCellMar>
            <w:top w:w="15" w:type="dxa"/>
            <w:left w:w="15" w:type="dxa"/>
            <w:bottom w:w="15" w:type="dxa"/>
            <w:right w:w="15" w:type="dxa"/>
          </w:tblCellMar>
        </w:tblPrEx>
        <w:trPr>
          <w:trHeight w:val="72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lang w:bidi="ar"/>
              </w:rPr>
            </w:pPr>
            <w:r>
              <w:rPr>
                <w:rFonts w:hint="eastAsia"/>
                <w:kern w:val="0"/>
                <w:sz w:val="21"/>
                <w:szCs w:val="21"/>
                <w:lang w:bidi="ar"/>
              </w:rPr>
              <w:t>畜副</w:t>
            </w:r>
          </w:p>
          <w:p>
            <w:pPr>
              <w:widowControl/>
              <w:spacing w:line="240" w:lineRule="exact"/>
              <w:jc w:val="center"/>
              <w:textAlignment w:val="center"/>
              <w:rPr>
                <w:sz w:val="21"/>
                <w:szCs w:val="21"/>
              </w:rPr>
            </w:pPr>
            <w:r>
              <w:rPr>
                <w:rFonts w:hint="eastAsia"/>
                <w:kern w:val="0"/>
                <w:sz w:val="21"/>
                <w:szCs w:val="21"/>
                <w:lang w:bidi="ar"/>
              </w:rPr>
              <w:t>产品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猪肝</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镉（以</w:t>
            </w:r>
            <w:r>
              <w:rPr>
                <w:kern w:val="0"/>
                <w:sz w:val="21"/>
                <w:szCs w:val="21"/>
                <w:lang w:bidi="ar"/>
              </w:rPr>
              <w:t>Cd</w:t>
            </w:r>
            <w:r>
              <w:rPr>
                <w:rFonts w:hint="eastAsia"/>
                <w:kern w:val="0"/>
                <w:sz w:val="21"/>
                <w:szCs w:val="21"/>
                <w:lang w:bidi="ar"/>
              </w:rPr>
              <w:t>计）、恩诺沙星、磺胺类（总量）、甲氧苄啶、五氯酚酸钠（以五氯酚计）、克伦特罗、莱克多巴胺、沙丁胺醇、土霉素</w:t>
            </w:r>
            <w:r>
              <w:rPr>
                <w:kern w:val="0"/>
                <w:sz w:val="21"/>
                <w:szCs w:val="21"/>
                <w:lang w:bidi="ar"/>
              </w:rPr>
              <w:t>/</w:t>
            </w:r>
            <w:r>
              <w:rPr>
                <w:rFonts w:hint="eastAsia"/>
                <w:kern w:val="0"/>
                <w:sz w:val="21"/>
                <w:szCs w:val="21"/>
                <w:lang w:bidi="ar"/>
              </w:rPr>
              <w:t>金霉素</w:t>
            </w:r>
            <w:r>
              <w:rPr>
                <w:kern w:val="0"/>
                <w:sz w:val="21"/>
                <w:szCs w:val="21"/>
                <w:lang w:bidi="ar"/>
              </w:rPr>
              <w:t>/</w:t>
            </w:r>
            <w:r>
              <w:rPr>
                <w:rFonts w:hint="eastAsia"/>
                <w:kern w:val="0"/>
                <w:sz w:val="21"/>
                <w:szCs w:val="21"/>
                <w:lang w:bidi="ar"/>
              </w:rPr>
              <w:t>四环素（组合含量）</w:t>
            </w:r>
          </w:p>
        </w:tc>
      </w:tr>
      <w:tr>
        <w:tblPrEx>
          <w:tblLayout w:type="fixed"/>
          <w:tblCellMar>
            <w:top w:w="15" w:type="dxa"/>
            <w:left w:w="15" w:type="dxa"/>
            <w:bottom w:w="15" w:type="dxa"/>
            <w:right w:w="15" w:type="dxa"/>
          </w:tblCellMar>
        </w:tblPrEx>
        <w:trPr>
          <w:trHeight w:val="735"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Style w:val="7"/>
                <w:sz w:val="21"/>
                <w:szCs w:val="21"/>
                <w:lang w:bidi="ar"/>
              </w:rPr>
              <w:br w:type="textWrapping"/>
            </w:r>
            <w:r>
              <w:rPr>
                <w:rFonts w:hint="eastAsia"/>
                <w:kern w:val="0"/>
                <w:sz w:val="21"/>
                <w:szCs w:val="21"/>
                <w:lang w:bidi="ar"/>
              </w:rPr>
              <w:t>牛肝</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氟苯尼考、五氯酚酸钠（以五氯酚计）、克伦特罗、莱克多巴胺、沙丁胺醇</w:t>
            </w:r>
          </w:p>
        </w:tc>
      </w:tr>
      <w:tr>
        <w:tblPrEx>
          <w:tblLayout w:type="fixed"/>
          <w:tblCellMar>
            <w:top w:w="15" w:type="dxa"/>
            <w:left w:w="15" w:type="dxa"/>
            <w:bottom w:w="15" w:type="dxa"/>
            <w:right w:w="15" w:type="dxa"/>
          </w:tblCellMar>
        </w:tblPrEx>
        <w:trPr>
          <w:trHeight w:val="735"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Style w:val="7"/>
                <w:sz w:val="21"/>
                <w:szCs w:val="21"/>
                <w:lang w:bidi="ar"/>
              </w:rPr>
              <w:br w:type="textWrapping"/>
            </w:r>
            <w:r>
              <w:rPr>
                <w:rFonts w:hint="eastAsia"/>
                <w:kern w:val="0"/>
                <w:sz w:val="21"/>
                <w:szCs w:val="21"/>
                <w:lang w:bidi="ar"/>
              </w:rPr>
              <w:t>羊肝</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恩诺沙星、磺胺类</w:t>
            </w:r>
            <w:r>
              <w:rPr>
                <w:rStyle w:val="7"/>
                <w:sz w:val="21"/>
                <w:szCs w:val="21"/>
                <w:lang w:bidi="ar"/>
              </w:rPr>
              <w:t>(</w:t>
            </w:r>
            <w:r>
              <w:rPr>
                <w:rFonts w:hint="eastAsia"/>
                <w:kern w:val="0"/>
                <w:sz w:val="21"/>
                <w:szCs w:val="21"/>
                <w:lang w:bidi="ar"/>
              </w:rPr>
              <w:t>总量</w:t>
            </w:r>
            <w:r>
              <w:rPr>
                <w:rStyle w:val="7"/>
                <w:sz w:val="21"/>
                <w:szCs w:val="21"/>
                <w:lang w:bidi="ar"/>
              </w:rPr>
              <w:t>)</w:t>
            </w:r>
            <w:r>
              <w:rPr>
                <w:rFonts w:hint="eastAsia"/>
                <w:kern w:val="0"/>
                <w:sz w:val="21"/>
                <w:szCs w:val="21"/>
                <w:lang w:bidi="ar"/>
              </w:rPr>
              <w:t>、氟苯尼考、克伦特罗、莱克多巴胺、沙丁胺醇</w:t>
            </w:r>
          </w:p>
        </w:tc>
      </w:tr>
      <w:tr>
        <w:tblPrEx>
          <w:tblLayout w:type="fixed"/>
          <w:tblCellMar>
            <w:top w:w="15" w:type="dxa"/>
            <w:left w:w="15" w:type="dxa"/>
            <w:bottom w:w="15" w:type="dxa"/>
            <w:right w:w="15" w:type="dxa"/>
          </w:tblCellMar>
        </w:tblPrEx>
        <w:trPr>
          <w:trHeight w:val="658"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猪肾</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镉（以</w:t>
            </w:r>
            <w:r>
              <w:rPr>
                <w:kern w:val="0"/>
                <w:sz w:val="21"/>
                <w:szCs w:val="21"/>
                <w:lang w:bidi="ar"/>
              </w:rPr>
              <w:t>Cd</w:t>
            </w:r>
            <w:r>
              <w:rPr>
                <w:rFonts w:hint="eastAsia"/>
                <w:kern w:val="0"/>
                <w:sz w:val="21"/>
                <w:szCs w:val="21"/>
                <w:lang w:bidi="ar"/>
              </w:rPr>
              <w:t>计）、呋喃西林代谢物、磺胺类</w:t>
            </w:r>
            <w:r>
              <w:rPr>
                <w:kern w:val="0"/>
                <w:sz w:val="21"/>
                <w:szCs w:val="21"/>
                <w:lang w:bidi="ar"/>
              </w:rPr>
              <w:t>(</w:t>
            </w:r>
            <w:r>
              <w:rPr>
                <w:rFonts w:hint="eastAsia"/>
                <w:kern w:val="0"/>
                <w:sz w:val="21"/>
                <w:szCs w:val="21"/>
                <w:lang w:bidi="ar"/>
              </w:rPr>
              <w:t>总量</w:t>
            </w:r>
            <w:r>
              <w:rPr>
                <w:kern w:val="0"/>
                <w:sz w:val="21"/>
                <w:szCs w:val="21"/>
                <w:lang w:bidi="ar"/>
              </w:rPr>
              <w:t>)</w:t>
            </w:r>
            <w:r>
              <w:rPr>
                <w:rFonts w:hint="eastAsia"/>
                <w:kern w:val="0"/>
                <w:sz w:val="21"/>
                <w:szCs w:val="21"/>
                <w:lang w:bidi="ar"/>
              </w:rPr>
              <w:t>、甲氧苄啶、氯霉素、氟苯尼考</w:t>
            </w:r>
          </w:p>
        </w:tc>
      </w:tr>
      <w:tr>
        <w:tblPrEx>
          <w:tblLayout w:type="fixed"/>
          <w:tblCellMar>
            <w:top w:w="15" w:type="dxa"/>
            <w:left w:w="15" w:type="dxa"/>
            <w:bottom w:w="15" w:type="dxa"/>
            <w:right w:w="15" w:type="dxa"/>
          </w:tblCellMar>
        </w:tblPrEx>
        <w:trPr>
          <w:trHeight w:val="631"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牛肾</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恩诺沙星、克伦特罗、沙丁胺醇、莱克多巴胺</w:t>
            </w:r>
          </w:p>
        </w:tc>
      </w:tr>
      <w:tr>
        <w:tblPrEx>
          <w:tblLayout w:type="fixed"/>
          <w:tblCellMar>
            <w:top w:w="15" w:type="dxa"/>
            <w:left w:w="15" w:type="dxa"/>
            <w:bottom w:w="15" w:type="dxa"/>
            <w:right w:w="15" w:type="dxa"/>
          </w:tblCellMar>
        </w:tblPrEx>
        <w:trPr>
          <w:trHeight w:val="575"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Style w:val="7"/>
                <w:sz w:val="21"/>
                <w:szCs w:val="21"/>
                <w:lang w:bidi="ar"/>
              </w:rPr>
              <w:br w:type="textWrapping"/>
            </w:r>
            <w:r>
              <w:rPr>
                <w:rFonts w:hint="eastAsia"/>
                <w:kern w:val="0"/>
                <w:sz w:val="21"/>
                <w:szCs w:val="21"/>
                <w:lang w:bidi="ar"/>
              </w:rPr>
              <w:t>羊肾</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镉（以</w:t>
            </w:r>
            <w:r>
              <w:rPr>
                <w:kern w:val="0"/>
                <w:sz w:val="21"/>
                <w:szCs w:val="21"/>
                <w:lang w:bidi="ar"/>
              </w:rPr>
              <w:t>Cd</w:t>
            </w:r>
            <w:r>
              <w:rPr>
                <w:rFonts w:hint="eastAsia"/>
                <w:kern w:val="0"/>
                <w:sz w:val="21"/>
                <w:szCs w:val="21"/>
                <w:lang w:bidi="ar"/>
              </w:rPr>
              <w:t>计）、恩诺沙星、克伦特罗、沙丁胺醇、莱克多巴胺</w:t>
            </w:r>
          </w:p>
        </w:tc>
      </w:tr>
      <w:tr>
        <w:tblPrEx>
          <w:tblLayout w:type="fixed"/>
          <w:tblCellMar>
            <w:top w:w="15" w:type="dxa"/>
            <w:left w:w="15" w:type="dxa"/>
            <w:bottom w:w="15" w:type="dxa"/>
            <w:right w:w="15" w:type="dxa"/>
          </w:tblCellMar>
        </w:tblPrEx>
        <w:trPr>
          <w:trHeight w:val="509"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其他畜副产品</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呋喃唑酮代谢物、呋喃西林代谢物、氯霉素、五氯酚酸钠（以五氯酚计）</w:t>
            </w:r>
          </w:p>
        </w:tc>
      </w:tr>
      <w:tr>
        <w:tblPrEx>
          <w:tblLayout w:type="fixed"/>
          <w:tblCellMar>
            <w:top w:w="15" w:type="dxa"/>
            <w:left w:w="15" w:type="dxa"/>
            <w:bottom w:w="15" w:type="dxa"/>
            <w:right w:w="15" w:type="dxa"/>
          </w:tblCellMar>
        </w:tblPrEx>
        <w:trPr>
          <w:trHeight w:val="613"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lang w:bidi="ar"/>
              </w:rPr>
            </w:pPr>
            <w:r>
              <w:rPr>
                <w:rFonts w:hint="eastAsia"/>
                <w:kern w:val="0"/>
                <w:sz w:val="21"/>
                <w:szCs w:val="21"/>
                <w:lang w:bidi="ar"/>
              </w:rPr>
              <w:t>禽副</w:t>
            </w:r>
          </w:p>
          <w:p>
            <w:pPr>
              <w:widowControl/>
              <w:spacing w:line="240" w:lineRule="exact"/>
              <w:jc w:val="center"/>
              <w:textAlignment w:val="center"/>
              <w:rPr>
                <w:sz w:val="21"/>
                <w:szCs w:val="21"/>
              </w:rPr>
            </w:pPr>
            <w:r>
              <w:rPr>
                <w:rFonts w:hint="eastAsia"/>
                <w:kern w:val="0"/>
                <w:sz w:val="21"/>
                <w:szCs w:val="21"/>
                <w:lang w:bidi="ar"/>
              </w:rPr>
              <w:t>产品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鸡肝</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总砷（以</w:t>
            </w:r>
            <w:r>
              <w:rPr>
                <w:kern w:val="0"/>
                <w:sz w:val="21"/>
                <w:szCs w:val="21"/>
                <w:lang w:bidi="ar"/>
              </w:rPr>
              <w:t>As</w:t>
            </w:r>
            <w:r>
              <w:rPr>
                <w:rFonts w:hint="eastAsia"/>
                <w:kern w:val="0"/>
                <w:sz w:val="21"/>
                <w:szCs w:val="21"/>
                <w:lang w:bidi="ar"/>
              </w:rPr>
              <w:t>计）、恩诺沙星、五氯酚酸钠（以五氯酚计）、氯霉素、氟苯尼考</w:t>
            </w:r>
          </w:p>
        </w:tc>
      </w:tr>
      <w:tr>
        <w:tblPrEx>
          <w:tblLayout w:type="fixed"/>
          <w:tblCellMar>
            <w:top w:w="15" w:type="dxa"/>
            <w:left w:w="15" w:type="dxa"/>
            <w:bottom w:w="15" w:type="dxa"/>
            <w:right w:w="15" w:type="dxa"/>
          </w:tblCellMar>
        </w:tblPrEx>
        <w:trPr>
          <w:trHeight w:val="632"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其他禽副产品</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恩诺沙星、呋喃唑酮代谢物、呋喃西林代谢物、呋喃妥因代谢物、氯霉素</w:t>
            </w:r>
          </w:p>
        </w:tc>
      </w:tr>
      <w:tr>
        <w:tblPrEx>
          <w:tblLayout w:type="fixed"/>
          <w:tblCellMar>
            <w:top w:w="15" w:type="dxa"/>
            <w:left w:w="15" w:type="dxa"/>
            <w:bottom w:w="15" w:type="dxa"/>
            <w:right w:w="15" w:type="dxa"/>
          </w:tblCellMar>
        </w:tblPrEx>
        <w:trPr>
          <w:trHeight w:val="5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蔬菜</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豆芽</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豆芽</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铅（以</w:t>
            </w:r>
            <w:r>
              <w:rPr>
                <w:rStyle w:val="7"/>
                <w:sz w:val="21"/>
                <w:szCs w:val="21"/>
                <w:lang w:bidi="ar"/>
              </w:rPr>
              <w:t>Pb</w:t>
            </w:r>
            <w:r>
              <w:rPr>
                <w:rFonts w:hint="eastAsia"/>
                <w:kern w:val="0"/>
                <w:sz w:val="21"/>
                <w:szCs w:val="21"/>
                <w:lang w:bidi="ar"/>
              </w:rPr>
              <w:t>计</w:t>
            </w:r>
            <w:r>
              <w:rPr>
                <w:rStyle w:val="7"/>
                <w:sz w:val="21"/>
                <w:szCs w:val="21"/>
                <w:lang w:bidi="ar"/>
              </w:rPr>
              <w:t>)</w:t>
            </w:r>
            <w:r>
              <w:rPr>
                <w:rFonts w:hint="eastAsia"/>
                <w:kern w:val="0"/>
                <w:sz w:val="21"/>
                <w:szCs w:val="21"/>
                <w:lang w:bidi="ar"/>
              </w:rPr>
              <w:t>、亚硫酸盐（以</w:t>
            </w:r>
            <w:r>
              <w:rPr>
                <w:rStyle w:val="7"/>
                <w:sz w:val="21"/>
                <w:szCs w:val="21"/>
                <w:lang w:bidi="ar"/>
              </w:rPr>
              <w:t>SO</w:t>
            </w:r>
            <w:r>
              <w:rPr>
                <w:kern w:val="0"/>
                <w:sz w:val="21"/>
                <w:szCs w:val="21"/>
                <w:vertAlign w:val="subscript"/>
                <w:lang w:bidi="ar"/>
              </w:rPr>
              <w:t>2</w:t>
            </w:r>
            <w:r>
              <w:rPr>
                <w:rFonts w:hint="eastAsia"/>
                <w:kern w:val="0"/>
                <w:sz w:val="21"/>
                <w:szCs w:val="21"/>
                <w:lang w:bidi="ar"/>
              </w:rPr>
              <w:t>计）、</w:t>
            </w:r>
            <w:r>
              <w:rPr>
                <w:kern w:val="0"/>
                <w:sz w:val="21"/>
                <w:szCs w:val="21"/>
                <w:lang w:bidi="ar"/>
              </w:rPr>
              <w:t>4-</w:t>
            </w:r>
            <w:r>
              <w:rPr>
                <w:rFonts w:hint="eastAsia"/>
                <w:kern w:val="0"/>
                <w:sz w:val="21"/>
                <w:szCs w:val="21"/>
                <w:lang w:bidi="ar"/>
              </w:rPr>
              <w:t>氯苯氧乙酸钠（以</w:t>
            </w:r>
            <w:r>
              <w:rPr>
                <w:kern w:val="0"/>
                <w:sz w:val="21"/>
                <w:szCs w:val="21"/>
                <w:lang w:bidi="ar"/>
              </w:rPr>
              <w:t>4-</w:t>
            </w:r>
            <w:r>
              <w:rPr>
                <w:rFonts w:hint="eastAsia"/>
                <w:kern w:val="0"/>
                <w:sz w:val="21"/>
                <w:szCs w:val="21"/>
                <w:lang w:bidi="ar"/>
              </w:rPr>
              <w:t>氯苯氧乙酸计）、</w:t>
            </w:r>
            <w:r>
              <w:rPr>
                <w:kern w:val="0"/>
                <w:sz w:val="21"/>
                <w:szCs w:val="21"/>
                <w:lang w:bidi="ar"/>
              </w:rPr>
              <w:t>6-</w:t>
            </w:r>
            <w:r>
              <w:rPr>
                <w:rFonts w:hint="eastAsia"/>
                <w:kern w:val="0"/>
                <w:sz w:val="21"/>
                <w:szCs w:val="21"/>
                <w:lang w:bidi="ar"/>
              </w:rPr>
              <w:t>苄基腺嘌呤</w:t>
            </w:r>
            <w:r>
              <w:rPr>
                <w:kern w:val="0"/>
                <w:sz w:val="21"/>
                <w:szCs w:val="21"/>
                <w:lang w:bidi="ar"/>
              </w:rPr>
              <w:t>(6-BA)</w:t>
            </w:r>
          </w:p>
        </w:tc>
      </w:tr>
      <w:tr>
        <w:tblPrEx>
          <w:tblLayout w:type="fixed"/>
          <w:tblCellMar>
            <w:top w:w="15" w:type="dxa"/>
            <w:left w:w="15" w:type="dxa"/>
            <w:bottom w:w="15" w:type="dxa"/>
            <w:right w:w="15" w:type="dxa"/>
          </w:tblCellMar>
        </w:tblPrEx>
        <w:trPr>
          <w:trHeight w:val="48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lang w:bidi="ar"/>
              </w:rPr>
            </w:pPr>
            <w:r>
              <w:rPr>
                <w:rFonts w:hint="eastAsia"/>
                <w:kern w:val="0"/>
                <w:sz w:val="21"/>
                <w:szCs w:val="21"/>
                <w:lang w:bidi="ar"/>
              </w:rPr>
              <w:t>鲜食</w:t>
            </w:r>
          </w:p>
          <w:p>
            <w:pPr>
              <w:widowControl/>
              <w:spacing w:line="240" w:lineRule="exact"/>
              <w:jc w:val="center"/>
              <w:textAlignment w:val="center"/>
              <w:rPr>
                <w:sz w:val="21"/>
                <w:szCs w:val="21"/>
              </w:rPr>
            </w:pPr>
            <w:r>
              <w:rPr>
                <w:rFonts w:hint="eastAsia"/>
                <w:kern w:val="0"/>
                <w:sz w:val="21"/>
                <w:szCs w:val="21"/>
                <w:lang w:bidi="ar"/>
              </w:rPr>
              <w:t>用菌</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lang w:bidi="ar"/>
              </w:rPr>
            </w:pPr>
            <w:r>
              <w:rPr>
                <w:rFonts w:hint="eastAsia"/>
                <w:kern w:val="0"/>
                <w:sz w:val="21"/>
                <w:szCs w:val="21"/>
                <w:lang w:bidi="ar"/>
              </w:rPr>
              <w:t>鲜食</w:t>
            </w:r>
          </w:p>
          <w:p>
            <w:pPr>
              <w:widowControl/>
              <w:spacing w:line="240" w:lineRule="exact"/>
              <w:jc w:val="center"/>
              <w:textAlignment w:val="center"/>
              <w:rPr>
                <w:sz w:val="21"/>
                <w:szCs w:val="21"/>
              </w:rPr>
            </w:pPr>
            <w:r>
              <w:rPr>
                <w:rFonts w:hint="eastAsia"/>
                <w:kern w:val="0"/>
                <w:sz w:val="21"/>
                <w:szCs w:val="21"/>
                <w:lang w:bidi="ar"/>
              </w:rPr>
              <w:t>用菌</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镉（以</w:t>
            </w:r>
            <w:r>
              <w:rPr>
                <w:kern w:val="0"/>
                <w:sz w:val="21"/>
                <w:szCs w:val="21"/>
                <w:lang w:bidi="ar"/>
              </w:rPr>
              <w:t>Cd</w:t>
            </w:r>
            <w:r>
              <w:rPr>
                <w:rFonts w:hint="eastAsia"/>
                <w:kern w:val="0"/>
                <w:sz w:val="21"/>
                <w:szCs w:val="21"/>
                <w:lang w:bidi="ar"/>
              </w:rPr>
              <w:t>计）、氯氰菊酯和高效氯氰菊酯</w:t>
            </w:r>
          </w:p>
        </w:tc>
      </w:tr>
      <w:tr>
        <w:tblPrEx>
          <w:tblLayout w:type="fixed"/>
          <w:tblCellMar>
            <w:top w:w="15" w:type="dxa"/>
            <w:left w:w="15" w:type="dxa"/>
            <w:bottom w:w="15" w:type="dxa"/>
            <w:right w:w="15" w:type="dxa"/>
          </w:tblCellMar>
        </w:tblPrEx>
        <w:trPr>
          <w:trHeight w:val="72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鳞茎类蔬菜</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韭菜</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铅（以</w:t>
            </w:r>
            <w:r>
              <w:rPr>
                <w:kern w:val="0"/>
                <w:sz w:val="21"/>
                <w:szCs w:val="21"/>
                <w:lang w:bidi="ar"/>
              </w:rPr>
              <w:t>Pb</w:t>
            </w:r>
            <w:r>
              <w:rPr>
                <w:rFonts w:hint="eastAsia"/>
                <w:kern w:val="0"/>
                <w:sz w:val="21"/>
                <w:szCs w:val="21"/>
                <w:lang w:bidi="ar"/>
              </w:rPr>
              <w:t>计）、镉（以</w:t>
            </w:r>
            <w:r>
              <w:rPr>
                <w:kern w:val="0"/>
                <w:sz w:val="21"/>
                <w:szCs w:val="21"/>
                <w:lang w:bidi="ar"/>
              </w:rPr>
              <w:t>Cd</w:t>
            </w:r>
            <w:r>
              <w:rPr>
                <w:rFonts w:hint="eastAsia"/>
                <w:kern w:val="0"/>
                <w:sz w:val="21"/>
                <w:szCs w:val="21"/>
                <w:lang w:bidi="ar"/>
              </w:rPr>
              <w:t>计）、腐霉利、毒死蜱、氧乐果、多菌灵、克百威、氯氟氰菊酯和高效氯氟氰菊酯、氯氰菊酯和高效氯氰菊酯、啶虫脒、乙酰甲胺磷</w:t>
            </w:r>
          </w:p>
        </w:tc>
      </w:tr>
      <w:tr>
        <w:tblPrEx>
          <w:tblLayout w:type="fixed"/>
          <w:tblCellMar>
            <w:top w:w="15" w:type="dxa"/>
            <w:left w:w="15" w:type="dxa"/>
            <w:bottom w:w="15" w:type="dxa"/>
            <w:right w:w="15" w:type="dxa"/>
          </w:tblCellMar>
        </w:tblPrEx>
        <w:trPr>
          <w:trHeight w:val="285"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芸薹属类蔬菜</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lang w:bidi="ar"/>
              </w:rPr>
            </w:pPr>
            <w:r>
              <w:rPr>
                <w:rFonts w:hint="eastAsia"/>
                <w:kern w:val="0"/>
                <w:sz w:val="21"/>
                <w:szCs w:val="21"/>
                <w:lang w:bidi="ar"/>
              </w:rPr>
              <w:t>结球</w:t>
            </w:r>
          </w:p>
          <w:p>
            <w:pPr>
              <w:widowControl/>
              <w:spacing w:line="240" w:lineRule="exact"/>
              <w:jc w:val="center"/>
              <w:textAlignment w:val="center"/>
              <w:rPr>
                <w:sz w:val="21"/>
                <w:szCs w:val="21"/>
              </w:rPr>
            </w:pPr>
            <w:r>
              <w:rPr>
                <w:rFonts w:hint="eastAsia"/>
                <w:kern w:val="0"/>
                <w:sz w:val="21"/>
                <w:szCs w:val="21"/>
                <w:lang w:bidi="ar"/>
              </w:rPr>
              <w:t>甘蓝</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甲胺磷、乙酰甲胺磷</w:t>
            </w:r>
          </w:p>
        </w:tc>
      </w:tr>
      <w:tr>
        <w:tblPrEx>
          <w:tblLayout w:type="fixed"/>
          <w:tblCellMar>
            <w:top w:w="15" w:type="dxa"/>
            <w:left w:w="15" w:type="dxa"/>
            <w:bottom w:w="15" w:type="dxa"/>
            <w:right w:w="15" w:type="dxa"/>
          </w:tblCellMar>
        </w:tblPrEx>
        <w:trPr>
          <w:trHeight w:val="285"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菜薹</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氟虫腈、氧乐果、联苯菊酯、克百威、甲拌磷</w:t>
            </w:r>
          </w:p>
        </w:tc>
      </w:tr>
      <w:tr>
        <w:tblPrEx>
          <w:tblLayout w:type="fixed"/>
          <w:tblCellMar>
            <w:top w:w="15" w:type="dxa"/>
            <w:left w:w="15" w:type="dxa"/>
            <w:bottom w:w="15" w:type="dxa"/>
            <w:right w:w="15" w:type="dxa"/>
          </w:tblCellMar>
        </w:tblPrEx>
        <w:trPr>
          <w:trHeight w:val="285"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青花菜</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镉（以</w:t>
            </w:r>
            <w:r>
              <w:rPr>
                <w:kern w:val="0"/>
                <w:sz w:val="21"/>
                <w:szCs w:val="21"/>
                <w:lang w:bidi="ar"/>
              </w:rPr>
              <w:t>Cd</w:t>
            </w:r>
            <w:r>
              <w:rPr>
                <w:rFonts w:hint="eastAsia"/>
                <w:kern w:val="0"/>
                <w:sz w:val="21"/>
                <w:szCs w:val="21"/>
                <w:lang w:bidi="ar"/>
              </w:rPr>
              <w:t>计）、克百威、氧乐果、甲胺磷、甲拌磷、啶虫脒</w:t>
            </w:r>
          </w:p>
        </w:tc>
      </w:tr>
      <w:tr>
        <w:tblPrEx>
          <w:tblLayout w:type="fixed"/>
          <w:tblCellMar>
            <w:top w:w="15" w:type="dxa"/>
            <w:left w:w="15" w:type="dxa"/>
            <w:bottom w:w="15" w:type="dxa"/>
            <w:right w:w="15" w:type="dxa"/>
          </w:tblCellMar>
        </w:tblPrEx>
        <w:trPr>
          <w:trHeight w:val="48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叶菜类蔬菜</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菠菜</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镉（以</w:t>
            </w:r>
            <w:r>
              <w:rPr>
                <w:kern w:val="0"/>
                <w:sz w:val="21"/>
                <w:szCs w:val="21"/>
                <w:lang w:bidi="ar"/>
              </w:rPr>
              <w:t>Cd</w:t>
            </w:r>
            <w:r>
              <w:rPr>
                <w:rFonts w:hint="eastAsia"/>
                <w:kern w:val="0"/>
                <w:sz w:val="21"/>
                <w:szCs w:val="21"/>
                <w:lang w:bidi="ar"/>
              </w:rPr>
              <w:t>计）、铬（以</w:t>
            </w:r>
            <w:r>
              <w:rPr>
                <w:kern w:val="0"/>
                <w:sz w:val="21"/>
                <w:szCs w:val="21"/>
                <w:lang w:bidi="ar"/>
              </w:rPr>
              <w:t>Cr</w:t>
            </w:r>
            <w:r>
              <w:rPr>
                <w:rFonts w:hint="eastAsia"/>
                <w:kern w:val="0"/>
                <w:sz w:val="21"/>
                <w:szCs w:val="21"/>
                <w:lang w:bidi="ar"/>
              </w:rPr>
              <w:t>计）、阿维菌素、毒死蜱、氟虫腈、氧乐果、氯氟氰菊酯和高效氯氟氰菊酯</w:t>
            </w:r>
          </w:p>
        </w:tc>
      </w:tr>
      <w:tr>
        <w:tblPrEx>
          <w:tblLayout w:type="fixed"/>
          <w:tblCellMar>
            <w:top w:w="15" w:type="dxa"/>
            <w:left w:w="15" w:type="dxa"/>
            <w:bottom w:w="15" w:type="dxa"/>
            <w:right w:w="15" w:type="dxa"/>
          </w:tblCellMar>
        </w:tblPrEx>
        <w:trPr>
          <w:trHeight w:val="48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芹菜</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铅（以</w:t>
            </w:r>
            <w:r>
              <w:rPr>
                <w:kern w:val="0"/>
                <w:sz w:val="21"/>
                <w:szCs w:val="21"/>
                <w:lang w:bidi="ar"/>
              </w:rPr>
              <w:t>Pb</w:t>
            </w:r>
            <w:r>
              <w:rPr>
                <w:rFonts w:hint="eastAsia"/>
                <w:kern w:val="0"/>
                <w:sz w:val="21"/>
                <w:szCs w:val="21"/>
                <w:lang w:bidi="ar"/>
              </w:rPr>
              <w:t>计）、镉（以</w:t>
            </w:r>
            <w:r>
              <w:rPr>
                <w:kern w:val="0"/>
                <w:sz w:val="21"/>
                <w:szCs w:val="21"/>
                <w:lang w:bidi="ar"/>
              </w:rPr>
              <w:t>Cd</w:t>
            </w:r>
            <w:r>
              <w:rPr>
                <w:rFonts w:hint="eastAsia"/>
                <w:kern w:val="0"/>
                <w:sz w:val="21"/>
                <w:szCs w:val="21"/>
                <w:lang w:bidi="ar"/>
              </w:rPr>
              <w:t>计）、毒死蜱、克百威、甲拌磷、氧乐果、氟虫腈、氯氟氰菊酯和高效氯氟氰菊酯、甲基异柳磷、噻虫胺</w:t>
            </w:r>
          </w:p>
        </w:tc>
      </w:tr>
      <w:tr>
        <w:tblPrEx>
          <w:tblLayout w:type="fixed"/>
          <w:tblCellMar>
            <w:top w:w="15" w:type="dxa"/>
            <w:left w:w="15" w:type="dxa"/>
            <w:bottom w:w="15" w:type="dxa"/>
            <w:right w:w="15" w:type="dxa"/>
          </w:tblCellMar>
        </w:tblPrEx>
        <w:trPr>
          <w:trHeight w:val="48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auto" w:sz="4" w:space="0"/>
              <w:right w:val="single" w:color="000000" w:sz="4" w:space="0"/>
            </w:tcBorders>
            <w:vAlign w:val="center"/>
          </w:tcPr>
          <w:p/>
        </w:tc>
        <w:tc>
          <w:tcPr>
            <w:tcW w:w="840" w:type="dxa"/>
            <w:vMerge w:val="continue"/>
            <w:tcBorders>
              <w:top w:val="single" w:color="000000" w:sz="4" w:space="0"/>
              <w:left w:val="single" w:color="000000" w:sz="4" w:space="0"/>
              <w:bottom w:val="single" w:color="auto" w:sz="4" w:space="0"/>
              <w:right w:val="single" w:color="000000" w:sz="4" w:space="0"/>
            </w:tcBorders>
            <w:vAlign w:val="center"/>
          </w:tcPr>
          <w:p/>
        </w:tc>
        <w:tc>
          <w:tcPr>
            <w:tcW w:w="900"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kern w:val="0"/>
                <w:sz w:val="21"/>
                <w:szCs w:val="21"/>
                <w:lang w:bidi="ar"/>
              </w:rPr>
            </w:pPr>
            <w:r>
              <w:rPr>
                <w:rFonts w:hint="eastAsia"/>
                <w:kern w:val="0"/>
                <w:sz w:val="21"/>
                <w:szCs w:val="21"/>
                <w:lang w:bidi="ar"/>
              </w:rPr>
              <w:t>普通</w:t>
            </w:r>
          </w:p>
          <w:p>
            <w:pPr>
              <w:widowControl/>
              <w:spacing w:line="240" w:lineRule="exact"/>
              <w:jc w:val="center"/>
              <w:textAlignment w:val="center"/>
              <w:rPr>
                <w:sz w:val="21"/>
                <w:szCs w:val="21"/>
              </w:rPr>
            </w:pPr>
            <w:r>
              <w:rPr>
                <w:rFonts w:hint="eastAsia"/>
                <w:kern w:val="0"/>
                <w:sz w:val="21"/>
                <w:szCs w:val="21"/>
                <w:lang w:bidi="ar"/>
              </w:rPr>
              <w:t>白菜</w:t>
            </w:r>
          </w:p>
        </w:tc>
        <w:tc>
          <w:tcPr>
            <w:tcW w:w="480"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铅（以</w:t>
            </w:r>
            <w:r>
              <w:rPr>
                <w:kern w:val="0"/>
                <w:sz w:val="21"/>
                <w:szCs w:val="21"/>
                <w:lang w:bidi="ar"/>
              </w:rPr>
              <w:t>Pb</w:t>
            </w:r>
            <w:r>
              <w:rPr>
                <w:rFonts w:hint="eastAsia"/>
                <w:kern w:val="0"/>
                <w:sz w:val="21"/>
                <w:szCs w:val="21"/>
                <w:lang w:bidi="ar"/>
              </w:rPr>
              <w:t>计）、镉（以</w:t>
            </w:r>
            <w:r>
              <w:rPr>
                <w:kern w:val="0"/>
                <w:sz w:val="21"/>
                <w:szCs w:val="21"/>
                <w:lang w:bidi="ar"/>
              </w:rPr>
              <w:t>Cd</w:t>
            </w:r>
            <w:r>
              <w:rPr>
                <w:rFonts w:hint="eastAsia"/>
                <w:kern w:val="0"/>
                <w:sz w:val="21"/>
                <w:szCs w:val="21"/>
                <w:lang w:bidi="ar"/>
              </w:rPr>
              <w:t>计）、毒死蜱、氟虫腈、啶虫脒、氧乐果、甲胺磷、氯氰菊酯和高效氯氰菊酯、吡虫啉</w:t>
            </w:r>
          </w:p>
        </w:tc>
      </w:tr>
      <w:tr>
        <w:tblPrEx>
          <w:tblLayout w:type="fixed"/>
          <w:tblCellMar>
            <w:top w:w="15" w:type="dxa"/>
            <w:left w:w="15" w:type="dxa"/>
            <w:bottom w:w="15" w:type="dxa"/>
            <w:right w:w="15" w:type="dxa"/>
          </w:tblCellMar>
        </w:tblPrEx>
        <w:trPr>
          <w:trHeight w:val="480" w:hRule="atLeast"/>
          <w:jc w:val="center"/>
        </w:trPr>
        <w:tc>
          <w:tcPr>
            <w:tcW w:w="1050" w:type="dxa"/>
            <w:vMerge w:val="continue"/>
            <w:tcBorders>
              <w:top w:val="single" w:color="000000" w:sz="4" w:space="0"/>
              <w:left w:val="single" w:color="000000" w:sz="4" w:space="0"/>
              <w:bottom w:val="single" w:color="000000" w:sz="4" w:space="0"/>
              <w:right w:val="single" w:color="auto" w:sz="4" w:space="0"/>
            </w:tcBorders>
            <w:vAlign w:val="center"/>
          </w:tcPr>
          <w:p/>
        </w:tc>
        <w:tc>
          <w:tcPr>
            <w:tcW w:w="7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蔬菜</w:t>
            </w: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叶菜类蔬菜</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油麦菜</w:t>
            </w:r>
          </w:p>
        </w:tc>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sz w:val="21"/>
                <w:szCs w:val="21"/>
              </w:rPr>
            </w:pPr>
            <w:r>
              <w:rPr>
                <w:rFonts w:hint="eastAsia"/>
                <w:kern w:val="0"/>
                <w:sz w:val="21"/>
                <w:szCs w:val="21"/>
                <w:lang w:bidi="ar"/>
              </w:rPr>
              <w:t>氟虫腈、氧乐果、克百威、灭多威、氯氟氰菊酯和高效氯氟氰菊酯、乙酰甲胺磷、阿维菌素</w:t>
            </w:r>
          </w:p>
        </w:tc>
      </w:tr>
      <w:tr>
        <w:tblPrEx>
          <w:tblLayout w:type="fixed"/>
          <w:tblCellMar>
            <w:top w:w="15" w:type="dxa"/>
            <w:left w:w="15" w:type="dxa"/>
            <w:bottom w:w="15" w:type="dxa"/>
            <w:right w:w="15" w:type="dxa"/>
          </w:tblCellMar>
        </w:tblPrEx>
        <w:trPr>
          <w:trHeight w:val="285" w:hRule="atLeast"/>
          <w:jc w:val="center"/>
        </w:trPr>
        <w:tc>
          <w:tcPr>
            <w:tcW w:w="1050" w:type="dxa"/>
            <w:vMerge w:val="continue"/>
            <w:tcBorders>
              <w:top w:val="single" w:color="000000" w:sz="4" w:space="0"/>
              <w:left w:val="single" w:color="000000" w:sz="4" w:space="0"/>
              <w:bottom w:val="single" w:color="000000" w:sz="4" w:space="0"/>
              <w:right w:val="single" w:color="auto" w:sz="4" w:space="0"/>
            </w:tcBorders>
            <w:vAlign w:val="center"/>
          </w:tcPr>
          <w:p/>
        </w:tc>
        <w:tc>
          <w:tcPr>
            <w:tcW w:w="795" w:type="dxa"/>
            <w:vMerge w:val="continue"/>
            <w:tcBorders>
              <w:top w:val="single" w:color="auto" w:sz="4" w:space="0"/>
              <w:left w:val="single" w:color="auto" w:sz="4" w:space="0"/>
              <w:bottom w:val="single" w:color="auto" w:sz="4" w:space="0"/>
              <w:right w:val="single" w:color="auto" w:sz="4" w:space="0"/>
            </w:tcBorders>
            <w:vAlign w:val="center"/>
          </w:tcPr>
          <w:p/>
        </w:tc>
        <w:tc>
          <w:tcPr>
            <w:tcW w:w="840" w:type="dxa"/>
            <w:vMerge w:val="continue"/>
            <w:tcBorders>
              <w:top w:val="single" w:color="auto" w:sz="4" w:space="0"/>
              <w:left w:val="single" w:color="auto" w:sz="4" w:space="0"/>
              <w:bottom w:val="single" w:color="auto" w:sz="4" w:space="0"/>
              <w:right w:val="single" w:color="auto" w:sz="4" w:space="0"/>
            </w:tcBorders>
            <w:vAlign w:val="center"/>
          </w:tc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大白菜</w:t>
            </w:r>
          </w:p>
        </w:tc>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sz w:val="21"/>
                <w:szCs w:val="21"/>
              </w:rPr>
            </w:pPr>
            <w:r>
              <w:rPr>
                <w:rFonts w:hint="eastAsia"/>
                <w:kern w:val="0"/>
                <w:sz w:val="21"/>
                <w:szCs w:val="21"/>
                <w:lang w:bidi="ar"/>
              </w:rPr>
              <w:t>毒死蜱、氧乐果、啶虫脒、甲胺磷、唑虫酰胺、吡虫啉</w:t>
            </w:r>
          </w:p>
        </w:tc>
      </w:tr>
      <w:tr>
        <w:tblPrEx>
          <w:tblLayout w:type="fixed"/>
          <w:tblCellMar>
            <w:top w:w="15" w:type="dxa"/>
            <w:left w:w="15" w:type="dxa"/>
            <w:bottom w:w="15" w:type="dxa"/>
            <w:right w:w="15" w:type="dxa"/>
          </w:tblCellMar>
        </w:tblPrEx>
        <w:trPr>
          <w:trHeight w:val="285" w:hRule="atLeast"/>
          <w:jc w:val="center"/>
        </w:trPr>
        <w:tc>
          <w:tcPr>
            <w:tcW w:w="1050" w:type="dxa"/>
            <w:vMerge w:val="continue"/>
            <w:tcBorders>
              <w:top w:val="single" w:color="000000" w:sz="4" w:space="0"/>
              <w:left w:val="single" w:color="000000" w:sz="4" w:space="0"/>
              <w:bottom w:val="single" w:color="000000" w:sz="4" w:space="0"/>
              <w:right w:val="single" w:color="auto" w:sz="4" w:space="0"/>
            </w:tcBorders>
            <w:vAlign w:val="center"/>
          </w:tcPr>
          <w:p/>
        </w:tc>
        <w:tc>
          <w:tcPr>
            <w:tcW w:w="795" w:type="dxa"/>
            <w:vMerge w:val="continue"/>
            <w:tcBorders>
              <w:top w:val="single" w:color="auto" w:sz="4" w:space="0"/>
              <w:left w:val="single" w:color="auto" w:sz="4" w:space="0"/>
              <w:bottom w:val="single" w:color="auto" w:sz="4" w:space="0"/>
              <w:right w:val="single" w:color="auto" w:sz="4" w:space="0"/>
            </w:tcBorders>
            <w:vAlign w:val="center"/>
          </w:tc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茄果类蔬菜</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茄子</w:t>
            </w:r>
          </w:p>
        </w:tc>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sz w:val="21"/>
                <w:szCs w:val="21"/>
              </w:rPr>
            </w:pPr>
            <w:r>
              <w:rPr>
                <w:rFonts w:hint="eastAsia"/>
                <w:kern w:val="0"/>
                <w:sz w:val="21"/>
                <w:szCs w:val="21"/>
                <w:lang w:bidi="ar"/>
              </w:rPr>
              <w:t>镉（以</w:t>
            </w:r>
            <w:r>
              <w:rPr>
                <w:kern w:val="0"/>
                <w:sz w:val="21"/>
                <w:szCs w:val="21"/>
                <w:lang w:bidi="ar"/>
              </w:rPr>
              <w:t>Cd</w:t>
            </w:r>
            <w:r>
              <w:rPr>
                <w:rFonts w:hint="eastAsia"/>
                <w:kern w:val="0"/>
                <w:sz w:val="21"/>
                <w:szCs w:val="21"/>
                <w:lang w:bidi="ar"/>
              </w:rPr>
              <w:t>计）、氧乐果、甲胺磷、水胺硫磷、甲氰菊酯</w:t>
            </w:r>
          </w:p>
        </w:tc>
      </w:tr>
      <w:tr>
        <w:tblPrEx>
          <w:tblLayout w:type="fixed"/>
          <w:tblCellMar>
            <w:top w:w="15" w:type="dxa"/>
            <w:left w:w="15" w:type="dxa"/>
            <w:bottom w:w="15" w:type="dxa"/>
            <w:right w:w="15" w:type="dxa"/>
          </w:tblCellMar>
        </w:tblPrEx>
        <w:trPr>
          <w:trHeight w:val="480" w:hRule="atLeast"/>
          <w:jc w:val="center"/>
        </w:trPr>
        <w:tc>
          <w:tcPr>
            <w:tcW w:w="1050" w:type="dxa"/>
            <w:vMerge w:val="continue"/>
            <w:tcBorders>
              <w:top w:val="single" w:color="000000" w:sz="4" w:space="0"/>
              <w:left w:val="single" w:color="000000" w:sz="4" w:space="0"/>
              <w:bottom w:val="single" w:color="000000" w:sz="4" w:space="0"/>
              <w:right w:val="single" w:color="auto" w:sz="4" w:space="0"/>
            </w:tcBorders>
            <w:vAlign w:val="center"/>
          </w:tcPr>
          <w:p/>
        </w:tc>
        <w:tc>
          <w:tcPr>
            <w:tcW w:w="795" w:type="dxa"/>
            <w:vMerge w:val="continue"/>
            <w:tcBorders>
              <w:top w:val="single" w:color="auto" w:sz="4" w:space="0"/>
              <w:left w:val="single" w:color="auto" w:sz="4" w:space="0"/>
              <w:bottom w:val="single" w:color="auto" w:sz="4" w:space="0"/>
              <w:right w:val="single" w:color="auto" w:sz="4" w:space="0"/>
            </w:tcBorders>
            <w:vAlign w:val="center"/>
          </w:tcPr>
          <w:p/>
        </w:tc>
        <w:tc>
          <w:tcPr>
            <w:tcW w:w="840" w:type="dxa"/>
            <w:vMerge w:val="continue"/>
            <w:tcBorders>
              <w:top w:val="single" w:color="auto" w:sz="4" w:space="0"/>
              <w:left w:val="single" w:color="auto" w:sz="4" w:space="0"/>
              <w:bottom w:val="single" w:color="auto" w:sz="4" w:space="0"/>
              <w:right w:val="single" w:color="auto" w:sz="4" w:space="0"/>
            </w:tcBorders>
            <w:vAlign w:val="center"/>
          </w:tc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辣椒</w:t>
            </w:r>
          </w:p>
        </w:tc>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sz w:val="21"/>
                <w:szCs w:val="21"/>
              </w:rPr>
            </w:pPr>
            <w:r>
              <w:rPr>
                <w:rFonts w:hint="eastAsia"/>
                <w:kern w:val="0"/>
                <w:sz w:val="21"/>
                <w:szCs w:val="21"/>
                <w:lang w:bidi="ar"/>
              </w:rPr>
              <w:t>镉（以</w:t>
            </w:r>
            <w:r>
              <w:rPr>
                <w:kern w:val="0"/>
                <w:sz w:val="21"/>
                <w:szCs w:val="21"/>
                <w:lang w:bidi="ar"/>
              </w:rPr>
              <w:t>Cd</w:t>
            </w:r>
            <w:r>
              <w:rPr>
                <w:rFonts w:hint="eastAsia"/>
                <w:kern w:val="0"/>
                <w:sz w:val="21"/>
                <w:szCs w:val="21"/>
                <w:lang w:bidi="ar"/>
              </w:rPr>
              <w:t>计）、克百威、氧乐果、甲胺磷、杀扑磷、水胺硫磷、啶虫脒、噻虫胺</w:t>
            </w:r>
          </w:p>
        </w:tc>
      </w:tr>
      <w:tr>
        <w:tblPrEx>
          <w:tblLayout w:type="fixed"/>
          <w:tblCellMar>
            <w:top w:w="15" w:type="dxa"/>
            <w:left w:w="15" w:type="dxa"/>
            <w:bottom w:w="15" w:type="dxa"/>
            <w:right w:w="15" w:type="dxa"/>
          </w:tblCellMar>
        </w:tblPrEx>
        <w:trPr>
          <w:trHeight w:val="480" w:hRule="atLeast"/>
          <w:jc w:val="center"/>
        </w:trPr>
        <w:tc>
          <w:tcPr>
            <w:tcW w:w="1050" w:type="dxa"/>
            <w:vMerge w:val="continue"/>
            <w:tcBorders>
              <w:top w:val="single" w:color="000000" w:sz="4" w:space="0"/>
              <w:left w:val="single" w:color="000000" w:sz="4" w:space="0"/>
              <w:bottom w:val="single" w:color="000000" w:sz="4" w:space="0"/>
              <w:right w:val="single" w:color="auto" w:sz="4" w:space="0"/>
            </w:tcBorders>
            <w:vAlign w:val="center"/>
          </w:tcPr>
          <w:p/>
        </w:tc>
        <w:tc>
          <w:tcPr>
            <w:tcW w:w="795" w:type="dxa"/>
            <w:vMerge w:val="continue"/>
            <w:tcBorders>
              <w:top w:val="single" w:color="auto" w:sz="4" w:space="0"/>
              <w:left w:val="single" w:color="auto" w:sz="4" w:space="0"/>
              <w:bottom w:val="single" w:color="auto" w:sz="4" w:space="0"/>
              <w:right w:val="single" w:color="auto" w:sz="4" w:space="0"/>
            </w:tcBorders>
            <w:vAlign w:val="center"/>
          </w:tcPr>
          <w:p/>
        </w:tc>
        <w:tc>
          <w:tcPr>
            <w:tcW w:w="840" w:type="dxa"/>
            <w:vMerge w:val="continue"/>
            <w:tcBorders>
              <w:top w:val="single" w:color="auto" w:sz="4" w:space="0"/>
              <w:left w:val="single" w:color="auto" w:sz="4" w:space="0"/>
              <w:bottom w:val="single" w:color="auto" w:sz="4" w:space="0"/>
              <w:right w:val="single" w:color="auto" w:sz="4" w:space="0"/>
            </w:tcBorders>
            <w:vAlign w:val="center"/>
          </w:tc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番茄</w:t>
            </w:r>
          </w:p>
        </w:tc>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sz w:val="21"/>
                <w:szCs w:val="21"/>
              </w:rPr>
            </w:pPr>
            <w:r>
              <w:rPr>
                <w:rFonts w:hint="eastAsia"/>
                <w:kern w:val="0"/>
                <w:sz w:val="21"/>
                <w:szCs w:val="21"/>
                <w:lang w:bidi="ar"/>
              </w:rPr>
              <w:t>镉（以</w:t>
            </w:r>
            <w:r>
              <w:rPr>
                <w:kern w:val="0"/>
                <w:sz w:val="21"/>
                <w:szCs w:val="21"/>
                <w:lang w:bidi="ar"/>
              </w:rPr>
              <w:t>Cd</w:t>
            </w:r>
            <w:r>
              <w:rPr>
                <w:rFonts w:hint="eastAsia"/>
                <w:kern w:val="0"/>
                <w:sz w:val="21"/>
                <w:szCs w:val="21"/>
                <w:lang w:bidi="ar"/>
              </w:rPr>
              <w:t>计）、氧乐果、氯氟氰菊酯和高效氯氟氰菊酯、烯酰吗啉、毒死蜱</w:t>
            </w:r>
          </w:p>
        </w:tc>
      </w:tr>
      <w:tr>
        <w:tblPrEx>
          <w:tblLayout w:type="fixed"/>
          <w:tblCellMar>
            <w:top w:w="15" w:type="dxa"/>
            <w:left w:w="15" w:type="dxa"/>
            <w:bottom w:w="15" w:type="dxa"/>
            <w:right w:w="15" w:type="dxa"/>
          </w:tblCellMar>
        </w:tblPrEx>
        <w:trPr>
          <w:trHeight w:val="285" w:hRule="atLeast"/>
          <w:jc w:val="center"/>
        </w:trPr>
        <w:tc>
          <w:tcPr>
            <w:tcW w:w="1050" w:type="dxa"/>
            <w:vMerge w:val="continue"/>
            <w:tcBorders>
              <w:top w:val="single" w:color="000000" w:sz="4" w:space="0"/>
              <w:left w:val="single" w:color="000000" w:sz="4" w:space="0"/>
              <w:bottom w:val="single" w:color="000000" w:sz="4" w:space="0"/>
              <w:right w:val="single" w:color="auto" w:sz="4" w:space="0"/>
            </w:tcBorders>
            <w:vAlign w:val="center"/>
          </w:tcPr>
          <w:p/>
        </w:tc>
        <w:tc>
          <w:tcPr>
            <w:tcW w:w="795" w:type="dxa"/>
            <w:vMerge w:val="continue"/>
            <w:tcBorders>
              <w:top w:val="single" w:color="auto" w:sz="4" w:space="0"/>
              <w:left w:val="single" w:color="auto" w:sz="4" w:space="0"/>
              <w:bottom w:val="single" w:color="auto" w:sz="4" w:space="0"/>
              <w:right w:val="single" w:color="auto" w:sz="4" w:space="0"/>
            </w:tcBorders>
            <w:vAlign w:val="center"/>
          </w:tcPr>
          <w:p/>
        </w:tc>
        <w:tc>
          <w:tcPr>
            <w:tcW w:w="840" w:type="dxa"/>
            <w:vMerge w:val="continue"/>
            <w:tcBorders>
              <w:top w:val="single" w:color="auto" w:sz="4" w:space="0"/>
              <w:left w:val="single" w:color="auto" w:sz="4" w:space="0"/>
              <w:bottom w:val="single" w:color="auto" w:sz="4" w:space="0"/>
              <w:right w:val="single" w:color="auto" w:sz="4" w:space="0"/>
            </w:tcBorders>
            <w:vAlign w:val="center"/>
          </w:tc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甜椒</w:t>
            </w:r>
          </w:p>
        </w:tc>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sz w:val="21"/>
                <w:szCs w:val="21"/>
              </w:rPr>
            </w:pPr>
            <w:r>
              <w:rPr>
                <w:rFonts w:hint="eastAsia"/>
                <w:kern w:val="0"/>
                <w:sz w:val="21"/>
                <w:szCs w:val="21"/>
                <w:lang w:bidi="ar"/>
              </w:rPr>
              <w:t>镉（以</w:t>
            </w:r>
            <w:r>
              <w:rPr>
                <w:kern w:val="0"/>
                <w:sz w:val="21"/>
                <w:szCs w:val="21"/>
                <w:lang w:bidi="ar"/>
              </w:rPr>
              <w:t>Cd</w:t>
            </w:r>
            <w:r>
              <w:rPr>
                <w:rFonts w:hint="eastAsia"/>
                <w:kern w:val="0"/>
                <w:sz w:val="21"/>
                <w:szCs w:val="21"/>
                <w:lang w:bidi="ar"/>
              </w:rPr>
              <w:t>计）、氧乐果、水胺硫磷</w:t>
            </w:r>
          </w:p>
        </w:tc>
      </w:tr>
      <w:tr>
        <w:tblPrEx>
          <w:tblLayout w:type="fixed"/>
          <w:tblCellMar>
            <w:top w:w="15" w:type="dxa"/>
            <w:left w:w="15" w:type="dxa"/>
            <w:bottom w:w="15" w:type="dxa"/>
            <w:right w:w="15" w:type="dxa"/>
          </w:tblCellMar>
        </w:tblPrEx>
        <w:trPr>
          <w:trHeight w:val="436" w:hRule="atLeast"/>
          <w:jc w:val="center"/>
        </w:trPr>
        <w:tc>
          <w:tcPr>
            <w:tcW w:w="1050" w:type="dxa"/>
            <w:vMerge w:val="continue"/>
            <w:tcBorders>
              <w:top w:val="single" w:color="000000" w:sz="4" w:space="0"/>
              <w:left w:val="single" w:color="000000" w:sz="4" w:space="0"/>
              <w:bottom w:val="single" w:color="000000" w:sz="4" w:space="0"/>
              <w:right w:val="single" w:color="auto" w:sz="4" w:space="0"/>
            </w:tcBorders>
            <w:vAlign w:val="center"/>
          </w:tcPr>
          <w:p/>
        </w:tc>
        <w:tc>
          <w:tcPr>
            <w:tcW w:w="795" w:type="dxa"/>
            <w:vMerge w:val="continue"/>
            <w:tcBorders>
              <w:top w:val="single" w:color="auto" w:sz="4" w:space="0"/>
              <w:left w:val="single" w:color="auto" w:sz="4" w:space="0"/>
              <w:bottom w:val="single" w:color="auto" w:sz="4" w:space="0"/>
              <w:right w:val="single" w:color="auto" w:sz="4" w:space="0"/>
            </w:tcBorders>
            <w:vAlign w:val="center"/>
          </w:tc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kern w:val="0"/>
                <w:sz w:val="21"/>
                <w:szCs w:val="21"/>
                <w:lang w:bidi="ar"/>
              </w:rPr>
            </w:pPr>
            <w:r>
              <w:rPr>
                <w:rFonts w:hint="eastAsia"/>
                <w:kern w:val="0"/>
                <w:sz w:val="21"/>
                <w:szCs w:val="21"/>
                <w:lang w:bidi="ar"/>
              </w:rPr>
              <w:t>瓜类</w:t>
            </w:r>
          </w:p>
          <w:p>
            <w:pPr>
              <w:widowControl/>
              <w:spacing w:line="240" w:lineRule="exact"/>
              <w:jc w:val="center"/>
              <w:textAlignment w:val="center"/>
              <w:rPr>
                <w:sz w:val="21"/>
                <w:szCs w:val="21"/>
              </w:rPr>
            </w:pPr>
            <w:r>
              <w:rPr>
                <w:rFonts w:hint="eastAsia"/>
                <w:kern w:val="0"/>
                <w:sz w:val="21"/>
                <w:szCs w:val="21"/>
                <w:lang w:bidi="ar"/>
              </w:rPr>
              <w:t>蔬菜</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黄瓜</w:t>
            </w:r>
          </w:p>
        </w:tc>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sz w:val="21"/>
                <w:szCs w:val="21"/>
              </w:rPr>
            </w:pPr>
            <w:r>
              <w:rPr>
                <w:rFonts w:hint="eastAsia"/>
                <w:kern w:val="0"/>
                <w:sz w:val="21"/>
                <w:szCs w:val="21"/>
                <w:lang w:bidi="ar"/>
              </w:rPr>
              <w:t>氧乐果、毒死蜱、甲氨基阿维菌素苯甲酸盐、噻虫嗪</w:t>
            </w:r>
          </w:p>
        </w:tc>
      </w:tr>
      <w:tr>
        <w:tblPrEx>
          <w:tblLayout w:type="fixed"/>
          <w:tblCellMar>
            <w:top w:w="15" w:type="dxa"/>
            <w:left w:w="15" w:type="dxa"/>
            <w:bottom w:w="15" w:type="dxa"/>
            <w:right w:w="15" w:type="dxa"/>
          </w:tblCellMar>
        </w:tblPrEx>
        <w:trPr>
          <w:trHeight w:val="668" w:hRule="atLeast"/>
          <w:jc w:val="center"/>
        </w:trPr>
        <w:tc>
          <w:tcPr>
            <w:tcW w:w="1050" w:type="dxa"/>
            <w:vMerge w:val="continue"/>
            <w:tcBorders>
              <w:top w:val="single" w:color="000000" w:sz="4" w:space="0"/>
              <w:left w:val="single" w:color="000000" w:sz="4" w:space="0"/>
              <w:bottom w:val="single" w:color="000000" w:sz="4" w:space="0"/>
              <w:right w:val="single" w:color="auto" w:sz="4" w:space="0"/>
            </w:tcBorders>
            <w:vAlign w:val="center"/>
          </w:tcPr>
          <w:p/>
        </w:tc>
        <w:tc>
          <w:tcPr>
            <w:tcW w:w="795" w:type="dxa"/>
            <w:vMerge w:val="continue"/>
            <w:tcBorders>
              <w:top w:val="single" w:color="auto" w:sz="4" w:space="0"/>
              <w:left w:val="single" w:color="auto" w:sz="4" w:space="0"/>
              <w:bottom w:val="single" w:color="auto" w:sz="4" w:space="0"/>
              <w:right w:val="single" w:color="auto" w:sz="4" w:space="0"/>
            </w:tcBorders>
            <w:vAlign w:val="center"/>
          </w:tcPr>
          <w:p/>
        </w:tc>
        <w:tc>
          <w:tcPr>
            <w:tcW w:w="840" w:type="dxa"/>
            <w:vMerge w:val="continue"/>
            <w:tcBorders>
              <w:top w:val="single" w:color="auto" w:sz="4" w:space="0"/>
              <w:left w:val="single" w:color="auto" w:sz="4" w:space="0"/>
              <w:bottom w:val="single" w:color="auto" w:sz="4" w:space="0"/>
              <w:right w:val="single" w:color="auto" w:sz="4" w:space="0"/>
            </w:tcBorders>
            <w:vAlign w:val="center"/>
          </w:tc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苦瓜</w:t>
            </w:r>
          </w:p>
        </w:tc>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sz w:val="21"/>
                <w:szCs w:val="21"/>
              </w:rPr>
            </w:pPr>
            <w:r>
              <w:rPr>
                <w:rFonts w:hint="eastAsia"/>
                <w:kern w:val="0"/>
                <w:sz w:val="21"/>
                <w:szCs w:val="21"/>
                <w:lang w:bidi="ar"/>
              </w:rPr>
              <w:t>氧乐果、氯氟氰菊酯和高效氯氟氰菊酯、吡虫啉、甲拌磷、甲胺磷</w:t>
            </w:r>
          </w:p>
        </w:tc>
      </w:tr>
      <w:tr>
        <w:tblPrEx>
          <w:tblLayout w:type="fixed"/>
          <w:tblCellMar>
            <w:top w:w="15" w:type="dxa"/>
            <w:left w:w="15" w:type="dxa"/>
            <w:bottom w:w="15" w:type="dxa"/>
            <w:right w:w="15" w:type="dxa"/>
          </w:tblCellMar>
        </w:tblPrEx>
        <w:trPr>
          <w:trHeight w:val="720" w:hRule="atLeast"/>
          <w:jc w:val="center"/>
        </w:trPr>
        <w:tc>
          <w:tcPr>
            <w:tcW w:w="1050" w:type="dxa"/>
            <w:vMerge w:val="continue"/>
            <w:tcBorders>
              <w:top w:val="single" w:color="000000" w:sz="4" w:space="0"/>
              <w:left w:val="single" w:color="000000" w:sz="4" w:space="0"/>
              <w:bottom w:val="single" w:color="000000" w:sz="4" w:space="0"/>
              <w:right w:val="single" w:color="auto" w:sz="4" w:space="0"/>
            </w:tcBorders>
            <w:vAlign w:val="center"/>
          </w:tcPr>
          <w:p/>
        </w:tc>
        <w:tc>
          <w:tcPr>
            <w:tcW w:w="795" w:type="dxa"/>
            <w:vMerge w:val="continue"/>
            <w:tcBorders>
              <w:top w:val="single" w:color="auto" w:sz="4" w:space="0"/>
              <w:left w:val="single" w:color="auto" w:sz="4" w:space="0"/>
              <w:bottom w:val="single" w:color="auto" w:sz="4" w:space="0"/>
              <w:right w:val="single" w:color="auto" w:sz="4" w:space="0"/>
            </w:tcBorders>
            <w:vAlign w:val="center"/>
          </w:tc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kern w:val="0"/>
                <w:sz w:val="21"/>
                <w:szCs w:val="21"/>
                <w:lang w:bidi="ar"/>
              </w:rPr>
            </w:pPr>
            <w:r>
              <w:rPr>
                <w:rFonts w:hint="eastAsia"/>
                <w:kern w:val="0"/>
                <w:sz w:val="21"/>
                <w:szCs w:val="21"/>
                <w:lang w:bidi="ar"/>
              </w:rPr>
              <w:t>豆类</w:t>
            </w:r>
          </w:p>
          <w:p>
            <w:pPr>
              <w:widowControl/>
              <w:spacing w:line="240" w:lineRule="exact"/>
              <w:jc w:val="center"/>
              <w:textAlignment w:val="center"/>
              <w:rPr>
                <w:sz w:val="21"/>
                <w:szCs w:val="21"/>
              </w:rPr>
            </w:pPr>
            <w:r>
              <w:rPr>
                <w:rFonts w:hint="eastAsia"/>
                <w:kern w:val="0"/>
                <w:sz w:val="21"/>
                <w:szCs w:val="21"/>
                <w:lang w:bidi="ar"/>
              </w:rPr>
              <w:t>蔬菜</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豇豆</w:t>
            </w:r>
          </w:p>
        </w:tc>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sz w:val="21"/>
                <w:szCs w:val="21"/>
              </w:rPr>
            </w:pPr>
            <w:r>
              <w:rPr>
                <w:rFonts w:hint="eastAsia"/>
                <w:kern w:val="0"/>
                <w:sz w:val="21"/>
                <w:szCs w:val="21"/>
                <w:lang w:bidi="ar"/>
              </w:rPr>
              <w:t>克百威、氧乐果、水胺硫磷、灭蝇胺、氟虫腈、甲基异柳磷、氯氰菊酯和高效氯氰菊酯、甲胺磷、灭多威、甲拌磷、啶虫脒、乙酰甲胺磷、噻虫嗪</w:t>
            </w:r>
          </w:p>
        </w:tc>
      </w:tr>
      <w:tr>
        <w:tblPrEx>
          <w:tblLayout w:type="fixed"/>
          <w:tblCellMar>
            <w:top w:w="15" w:type="dxa"/>
            <w:left w:w="15" w:type="dxa"/>
            <w:bottom w:w="15" w:type="dxa"/>
            <w:right w:w="15" w:type="dxa"/>
          </w:tblCellMar>
        </w:tblPrEx>
        <w:trPr>
          <w:trHeight w:val="285" w:hRule="atLeast"/>
          <w:jc w:val="center"/>
        </w:trPr>
        <w:tc>
          <w:tcPr>
            <w:tcW w:w="1050" w:type="dxa"/>
            <w:vMerge w:val="continue"/>
            <w:tcBorders>
              <w:top w:val="single" w:color="000000" w:sz="4" w:space="0"/>
              <w:left w:val="single" w:color="000000" w:sz="4" w:space="0"/>
              <w:bottom w:val="single" w:color="000000" w:sz="4" w:space="0"/>
              <w:right w:val="single" w:color="auto" w:sz="4" w:space="0"/>
            </w:tcBorders>
            <w:vAlign w:val="center"/>
          </w:tcPr>
          <w:p/>
        </w:tc>
        <w:tc>
          <w:tcPr>
            <w:tcW w:w="795" w:type="dxa"/>
            <w:vMerge w:val="continue"/>
            <w:tcBorders>
              <w:top w:val="single" w:color="auto" w:sz="4" w:space="0"/>
              <w:left w:val="single" w:color="auto" w:sz="4" w:space="0"/>
              <w:bottom w:val="single" w:color="auto" w:sz="4" w:space="0"/>
              <w:right w:val="single" w:color="auto" w:sz="4" w:space="0"/>
            </w:tcBorders>
            <w:vAlign w:val="center"/>
          </w:tcPr>
          <w:p/>
        </w:tc>
        <w:tc>
          <w:tcPr>
            <w:tcW w:w="840" w:type="dxa"/>
            <w:vMerge w:val="continue"/>
            <w:tcBorders>
              <w:top w:val="single" w:color="auto" w:sz="4" w:space="0"/>
              <w:left w:val="single" w:color="auto" w:sz="4" w:space="0"/>
              <w:bottom w:val="single" w:color="auto" w:sz="4" w:space="0"/>
              <w:right w:val="single" w:color="auto" w:sz="4" w:space="0"/>
            </w:tcBorders>
            <w:vAlign w:val="center"/>
          </w:tc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菜豆</w:t>
            </w:r>
          </w:p>
        </w:tc>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sz w:val="21"/>
                <w:szCs w:val="21"/>
              </w:rPr>
            </w:pPr>
            <w:r>
              <w:rPr>
                <w:rFonts w:hint="eastAsia"/>
                <w:kern w:val="0"/>
                <w:sz w:val="21"/>
                <w:szCs w:val="21"/>
                <w:lang w:bidi="ar"/>
              </w:rPr>
              <w:t>氧乐果、多菌灵、氯氟氰菊酯和高效氯氟氰菊酯</w:t>
            </w:r>
          </w:p>
        </w:tc>
      </w:tr>
      <w:tr>
        <w:tblPrEx>
          <w:tblLayout w:type="fixed"/>
          <w:tblCellMar>
            <w:top w:w="15" w:type="dxa"/>
            <w:left w:w="15" w:type="dxa"/>
            <w:bottom w:w="15" w:type="dxa"/>
            <w:right w:w="15" w:type="dxa"/>
          </w:tblCellMar>
        </w:tblPrEx>
        <w:trPr>
          <w:trHeight w:val="285" w:hRule="atLeast"/>
          <w:jc w:val="center"/>
        </w:trPr>
        <w:tc>
          <w:tcPr>
            <w:tcW w:w="1050" w:type="dxa"/>
            <w:vMerge w:val="continue"/>
            <w:tcBorders>
              <w:top w:val="single" w:color="000000" w:sz="4" w:space="0"/>
              <w:left w:val="single" w:color="000000" w:sz="4" w:space="0"/>
              <w:bottom w:val="single" w:color="000000" w:sz="4" w:space="0"/>
              <w:right w:val="single" w:color="auto" w:sz="4" w:space="0"/>
            </w:tcBorders>
            <w:vAlign w:val="center"/>
          </w:tcPr>
          <w:p/>
        </w:tc>
        <w:tc>
          <w:tcPr>
            <w:tcW w:w="795" w:type="dxa"/>
            <w:vMerge w:val="continue"/>
            <w:tcBorders>
              <w:top w:val="single" w:color="auto" w:sz="4" w:space="0"/>
              <w:left w:val="single" w:color="auto" w:sz="4" w:space="0"/>
              <w:bottom w:val="single" w:color="auto" w:sz="4" w:space="0"/>
              <w:right w:val="single" w:color="auto" w:sz="4" w:space="0"/>
            </w:tcBorders>
            <w:vAlign w:val="center"/>
          </w:tcPr>
          <w:p/>
        </w:tc>
        <w:tc>
          <w:tcPr>
            <w:tcW w:w="840" w:type="dxa"/>
            <w:vMerge w:val="continue"/>
            <w:tcBorders>
              <w:top w:val="single" w:color="auto" w:sz="4" w:space="0"/>
              <w:left w:val="single" w:color="auto" w:sz="4" w:space="0"/>
              <w:bottom w:val="single" w:color="auto" w:sz="4" w:space="0"/>
              <w:right w:val="single" w:color="auto" w:sz="4" w:space="0"/>
            </w:tcBorders>
            <w:vAlign w:val="center"/>
          </w:tc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kern w:val="0"/>
                <w:sz w:val="21"/>
                <w:szCs w:val="21"/>
                <w:lang w:bidi="ar"/>
              </w:rPr>
            </w:pPr>
            <w:r>
              <w:rPr>
                <w:rFonts w:hint="eastAsia"/>
                <w:kern w:val="0"/>
                <w:sz w:val="21"/>
                <w:szCs w:val="21"/>
                <w:lang w:bidi="ar"/>
              </w:rPr>
              <w:t>食荚</w:t>
            </w:r>
          </w:p>
          <w:p>
            <w:pPr>
              <w:widowControl/>
              <w:spacing w:line="240" w:lineRule="exact"/>
              <w:jc w:val="center"/>
              <w:textAlignment w:val="center"/>
              <w:rPr>
                <w:sz w:val="21"/>
                <w:szCs w:val="21"/>
              </w:rPr>
            </w:pPr>
            <w:r>
              <w:rPr>
                <w:rFonts w:hint="eastAsia"/>
                <w:kern w:val="0"/>
                <w:sz w:val="21"/>
                <w:szCs w:val="21"/>
                <w:lang w:bidi="ar"/>
              </w:rPr>
              <w:t>豌豆</w:t>
            </w:r>
          </w:p>
        </w:tc>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sz w:val="21"/>
                <w:szCs w:val="21"/>
              </w:rPr>
            </w:pPr>
            <w:r>
              <w:rPr>
                <w:rFonts w:hint="eastAsia"/>
                <w:kern w:val="0"/>
                <w:sz w:val="21"/>
                <w:szCs w:val="21"/>
                <w:lang w:bidi="ar"/>
              </w:rPr>
              <w:t>多菌灵、氧乐果、灭蝇胺、毒死蜱</w:t>
            </w:r>
          </w:p>
        </w:tc>
      </w:tr>
      <w:tr>
        <w:tblPrEx>
          <w:tblLayout w:type="fixed"/>
          <w:tblCellMar>
            <w:top w:w="15" w:type="dxa"/>
            <w:left w:w="15" w:type="dxa"/>
            <w:bottom w:w="15" w:type="dxa"/>
            <w:right w:w="15" w:type="dxa"/>
          </w:tblCellMar>
        </w:tblPrEx>
        <w:trPr>
          <w:trHeight w:val="510" w:hRule="atLeast"/>
          <w:jc w:val="center"/>
        </w:trPr>
        <w:tc>
          <w:tcPr>
            <w:tcW w:w="1050" w:type="dxa"/>
            <w:vMerge w:val="continue"/>
            <w:tcBorders>
              <w:top w:val="single" w:color="000000" w:sz="4" w:space="0"/>
              <w:left w:val="single" w:color="000000" w:sz="4" w:space="0"/>
              <w:bottom w:val="single" w:color="000000" w:sz="4" w:space="0"/>
              <w:right w:val="single" w:color="auto" w:sz="4" w:space="0"/>
            </w:tcBorders>
            <w:vAlign w:val="center"/>
          </w:tcPr>
          <w:p/>
        </w:tc>
        <w:tc>
          <w:tcPr>
            <w:tcW w:w="795" w:type="dxa"/>
            <w:vMerge w:val="continue"/>
            <w:tcBorders>
              <w:top w:val="single" w:color="auto" w:sz="4" w:space="0"/>
              <w:left w:val="single" w:color="auto" w:sz="4" w:space="0"/>
              <w:bottom w:val="single" w:color="000000" w:sz="4" w:space="0"/>
              <w:right w:val="single" w:color="000000" w:sz="4" w:space="0"/>
            </w:tcBorders>
            <w:vAlign w:val="center"/>
          </w:tcPr>
          <w:p/>
        </w:tc>
        <w:tc>
          <w:tcPr>
            <w:tcW w:w="8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根茎类和薯芋类蔬菜</w:t>
            </w:r>
          </w:p>
        </w:tc>
        <w:tc>
          <w:tcPr>
            <w:tcW w:w="90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山药</w:t>
            </w:r>
          </w:p>
        </w:tc>
        <w:tc>
          <w:tcPr>
            <w:tcW w:w="48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氯氟氰菊酯和高效氯氟氰菊酯、涕灭威、克百威</w:t>
            </w:r>
          </w:p>
        </w:tc>
      </w:tr>
      <w:tr>
        <w:tblPrEx>
          <w:tblLayout w:type="fixed"/>
          <w:tblCellMar>
            <w:top w:w="15" w:type="dxa"/>
            <w:left w:w="15" w:type="dxa"/>
            <w:bottom w:w="15" w:type="dxa"/>
            <w:right w:w="15" w:type="dxa"/>
          </w:tblCellMar>
        </w:tblPrEx>
        <w:trPr>
          <w:trHeight w:val="720" w:hRule="atLeast"/>
          <w:jc w:val="center"/>
        </w:trPr>
        <w:tc>
          <w:tcPr>
            <w:tcW w:w="1050" w:type="dxa"/>
            <w:vMerge w:val="continue"/>
            <w:tcBorders>
              <w:top w:val="single" w:color="000000" w:sz="4" w:space="0"/>
              <w:left w:val="single" w:color="000000" w:sz="4" w:space="0"/>
              <w:bottom w:val="single" w:color="000000" w:sz="4" w:space="0"/>
              <w:right w:val="single" w:color="auto" w:sz="4" w:space="0"/>
            </w:tcBorders>
            <w:vAlign w:val="center"/>
          </w:tcPr>
          <w:p/>
        </w:tc>
        <w:tc>
          <w:tcPr>
            <w:tcW w:w="795" w:type="dxa"/>
            <w:vMerge w:val="continue"/>
            <w:tcBorders>
              <w:top w:val="single" w:color="000000" w:sz="4" w:space="0"/>
              <w:left w:val="single" w:color="auto"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姜</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铅（以</w:t>
            </w:r>
            <w:r>
              <w:rPr>
                <w:kern w:val="0"/>
                <w:sz w:val="21"/>
                <w:szCs w:val="21"/>
                <w:lang w:bidi="ar"/>
              </w:rPr>
              <w:t>Pb</w:t>
            </w:r>
            <w:r>
              <w:rPr>
                <w:rFonts w:hint="eastAsia"/>
                <w:kern w:val="0"/>
                <w:sz w:val="21"/>
                <w:szCs w:val="21"/>
                <w:lang w:bidi="ar"/>
              </w:rPr>
              <w:t>计）、镉（以</w:t>
            </w:r>
            <w:r>
              <w:rPr>
                <w:kern w:val="0"/>
                <w:sz w:val="21"/>
                <w:szCs w:val="21"/>
                <w:lang w:bidi="ar"/>
              </w:rPr>
              <w:t>Cd</w:t>
            </w:r>
            <w:r>
              <w:rPr>
                <w:rFonts w:hint="eastAsia"/>
                <w:kern w:val="0"/>
                <w:sz w:val="21"/>
                <w:szCs w:val="21"/>
                <w:lang w:bidi="ar"/>
              </w:rPr>
              <w:t>计）、噻虫嗪、吡虫啉、甲拌磷、氧乐果、克百威、氯氟氰菊酯和高效氯氟氰菊酯、氯氰菊酯和高效氯氰菊酯、噻虫胺</w:t>
            </w:r>
          </w:p>
        </w:tc>
      </w:tr>
      <w:tr>
        <w:tblPrEx>
          <w:tblLayout w:type="fixed"/>
          <w:tblCellMar>
            <w:top w:w="15" w:type="dxa"/>
            <w:left w:w="15" w:type="dxa"/>
            <w:bottom w:w="15" w:type="dxa"/>
            <w:right w:w="15" w:type="dxa"/>
          </w:tblCellMar>
        </w:tblPrEx>
        <w:trPr>
          <w:trHeight w:val="480" w:hRule="atLeast"/>
          <w:jc w:val="center"/>
        </w:trPr>
        <w:tc>
          <w:tcPr>
            <w:tcW w:w="1050" w:type="dxa"/>
            <w:vMerge w:val="continue"/>
            <w:tcBorders>
              <w:top w:val="single" w:color="000000" w:sz="4" w:space="0"/>
              <w:left w:val="single" w:color="000000" w:sz="4" w:space="0"/>
              <w:bottom w:val="single" w:color="000000" w:sz="4" w:space="0"/>
              <w:right w:val="single" w:color="auto" w:sz="4" w:space="0"/>
            </w:tcBorders>
            <w:vAlign w:val="center"/>
          </w:tcPr>
          <w:p/>
        </w:tc>
        <w:tc>
          <w:tcPr>
            <w:tcW w:w="795" w:type="dxa"/>
            <w:vMerge w:val="continue"/>
            <w:tcBorders>
              <w:top w:val="single" w:color="000000" w:sz="4" w:space="0"/>
              <w:left w:val="single" w:color="auto"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胡萝卜</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铅（以</w:t>
            </w:r>
            <w:r>
              <w:rPr>
                <w:kern w:val="0"/>
                <w:sz w:val="21"/>
                <w:szCs w:val="21"/>
                <w:lang w:bidi="ar"/>
              </w:rPr>
              <w:t>Pb</w:t>
            </w:r>
            <w:r>
              <w:rPr>
                <w:rFonts w:hint="eastAsia"/>
                <w:kern w:val="0"/>
                <w:sz w:val="21"/>
                <w:szCs w:val="21"/>
                <w:lang w:bidi="ar"/>
              </w:rPr>
              <w:t>计）、镉（以</w:t>
            </w:r>
            <w:r>
              <w:rPr>
                <w:kern w:val="0"/>
                <w:sz w:val="21"/>
                <w:szCs w:val="21"/>
                <w:lang w:bidi="ar"/>
              </w:rPr>
              <w:t>Cd</w:t>
            </w:r>
            <w:r>
              <w:rPr>
                <w:rFonts w:hint="eastAsia"/>
                <w:kern w:val="0"/>
                <w:sz w:val="21"/>
                <w:szCs w:val="21"/>
                <w:lang w:bidi="ar"/>
              </w:rPr>
              <w:t>计）、氟虫腈、甲拌磷、乐果、氯氟氰菊酯和高效氯氟氰菊酯</w:t>
            </w:r>
          </w:p>
        </w:tc>
      </w:tr>
      <w:tr>
        <w:tblPrEx>
          <w:tblLayout w:type="fixed"/>
          <w:tblCellMar>
            <w:top w:w="15" w:type="dxa"/>
            <w:left w:w="15" w:type="dxa"/>
            <w:bottom w:w="15" w:type="dxa"/>
            <w:right w:w="15" w:type="dxa"/>
          </w:tblCellMar>
        </w:tblPrEx>
        <w:trPr>
          <w:trHeight w:val="418" w:hRule="atLeast"/>
          <w:jc w:val="center"/>
        </w:trPr>
        <w:tc>
          <w:tcPr>
            <w:tcW w:w="1050" w:type="dxa"/>
            <w:vMerge w:val="continue"/>
            <w:tcBorders>
              <w:top w:val="single" w:color="000000" w:sz="4" w:space="0"/>
              <w:left w:val="single" w:color="000000" w:sz="4" w:space="0"/>
              <w:bottom w:val="single" w:color="000000" w:sz="4" w:space="0"/>
              <w:right w:val="single" w:color="auto" w:sz="4" w:space="0"/>
            </w:tcBorders>
            <w:vAlign w:val="center"/>
          </w:tcPr>
          <w:p/>
        </w:tc>
        <w:tc>
          <w:tcPr>
            <w:tcW w:w="795" w:type="dxa"/>
            <w:vMerge w:val="continue"/>
            <w:tcBorders>
              <w:top w:val="single" w:color="000000" w:sz="4" w:space="0"/>
              <w:left w:val="single" w:color="auto"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甘薯</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氯氟氰菊酯和高效氯氟氰菊酯、氟虫腈、甲拌磷、丙溴磷</w:t>
            </w:r>
          </w:p>
        </w:tc>
      </w:tr>
      <w:tr>
        <w:tblPrEx>
          <w:tblLayout w:type="fixed"/>
          <w:tblCellMar>
            <w:top w:w="15" w:type="dxa"/>
            <w:left w:w="15" w:type="dxa"/>
            <w:bottom w:w="15" w:type="dxa"/>
            <w:right w:w="15" w:type="dxa"/>
          </w:tblCellMar>
        </w:tblPrEx>
        <w:trPr>
          <w:trHeight w:val="480" w:hRule="atLeast"/>
          <w:jc w:val="center"/>
        </w:trPr>
        <w:tc>
          <w:tcPr>
            <w:tcW w:w="1050" w:type="dxa"/>
            <w:vMerge w:val="continue"/>
            <w:tcBorders>
              <w:top w:val="single" w:color="000000" w:sz="4" w:space="0"/>
              <w:left w:val="single" w:color="000000" w:sz="4" w:space="0"/>
              <w:bottom w:val="single" w:color="000000" w:sz="4" w:space="0"/>
              <w:right w:val="single" w:color="auto" w:sz="4" w:space="0"/>
            </w:tcBorders>
            <w:vAlign w:val="center"/>
          </w:tcPr>
          <w:p/>
        </w:tc>
        <w:tc>
          <w:tcPr>
            <w:tcW w:w="795" w:type="dxa"/>
            <w:vMerge w:val="continue"/>
            <w:tcBorders>
              <w:top w:val="single" w:color="000000" w:sz="4" w:space="0"/>
              <w:left w:val="single" w:color="auto" w:sz="4" w:space="0"/>
              <w:bottom w:val="single" w:color="000000" w:sz="4" w:space="0"/>
              <w:right w:val="single" w:color="000000" w:sz="4" w:space="0"/>
            </w:tcBorders>
            <w:vAlign w:val="center"/>
          </w:tc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水生类蔬菜</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莲藕</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铅（以</w:t>
            </w:r>
            <w:r>
              <w:rPr>
                <w:kern w:val="0"/>
                <w:sz w:val="21"/>
                <w:szCs w:val="21"/>
                <w:lang w:bidi="ar"/>
              </w:rPr>
              <w:t>Pb</w:t>
            </w:r>
            <w:r>
              <w:rPr>
                <w:rFonts w:hint="eastAsia"/>
                <w:kern w:val="0"/>
                <w:sz w:val="21"/>
                <w:szCs w:val="21"/>
                <w:lang w:bidi="ar"/>
              </w:rPr>
              <w:t>计）、镉（以</w:t>
            </w:r>
            <w:r>
              <w:rPr>
                <w:kern w:val="0"/>
                <w:sz w:val="21"/>
                <w:szCs w:val="21"/>
                <w:lang w:bidi="ar"/>
              </w:rPr>
              <w:t>Cd</w:t>
            </w:r>
            <w:r>
              <w:rPr>
                <w:rFonts w:hint="eastAsia"/>
                <w:kern w:val="0"/>
                <w:sz w:val="21"/>
                <w:szCs w:val="21"/>
                <w:lang w:bidi="ar"/>
              </w:rPr>
              <w:t>计）、总砷（以</w:t>
            </w:r>
            <w:r>
              <w:rPr>
                <w:kern w:val="0"/>
                <w:sz w:val="21"/>
                <w:szCs w:val="21"/>
                <w:lang w:bidi="ar"/>
              </w:rPr>
              <w:t>As</w:t>
            </w:r>
            <w:r>
              <w:rPr>
                <w:rFonts w:hint="eastAsia"/>
                <w:kern w:val="0"/>
                <w:sz w:val="21"/>
                <w:szCs w:val="21"/>
                <w:lang w:bidi="ar"/>
              </w:rPr>
              <w:t>计）、铬（以</w:t>
            </w:r>
            <w:r>
              <w:rPr>
                <w:kern w:val="0"/>
                <w:sz w:val="21"/>
                <w:szCs w:val="21"/>
                <w:lang w:bidi="ar"/>
              </w:rPr>
              <w:t>Cr</w:t>
            </w:r>
            <w:r>
              <w:rPr>
                <w:rFonts w:hint="eastAsia"/>
                <w:kern w:val="0"/>
                <w:sz w:val="21"/>
                <w:szCs w:val="21"/>
                <w:lang w:bidi="ar"/>
              </w:rPr>
              <w:t>计）、克百威、氧乐果</w:t>
            </w:r>
          </w:p>
        </w:tc>
      </w:tr>
      <w:tr>
        <w:tblPrEx>
          <w:tblLayout w:type="fixed"/>
          <w:tblCellMar>
            <w:top w:w="15" w:type="dxa"/>
            <w:left w:w="15" w:type="dxa"/>
            <w:bottom w:w="15" w:type="dxa"/>
            <w:right w:w="15" w:type="dxa"/>
          </w:tblCellMar>
        </w:tblPrEx>
        <w:trPr>
          <w:trHeight w:val="72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水产品</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lang w:bidi="ar"/>
              </w:rPr>
            </w:pPr>
            <w:r>
              <w:rPr>
                <w:rFonts w:hint="eastAsia"/>
                <w:kern w:val="0"/>
                <w:sz w:val="21"/>
                <w:szCs w:val="21"/>
                <w:lang w:bidi="ar"/>
              </w:rPr>
              <w:t>淡水</w:t>
            </w:r>
          </w:p>
          <w:p>
            <w:pPr>
              <w:widowControl/>
              <w:spacing w:line="240" w:lineRule="exact"/>
              <w:jc w:val="center"/>
              <w:textAlignment w:val="center"/>
              <w:rPr>
                <w:sz w:val="21"/>
                <w:szCs w:val="21"/>
              </w:rPr>
            </w:pPr>
            <w:r>
              <w:rPr>
                <w:rFonts w:hint="eastAsia"/>
                <w:kern w:val="0"/>
                <w:sz w:val="21"/>
                <w:szCs w:val="21"/>
                <w:lang w:bidi="ar"/>
              </w:rPr>
              <w:t>产品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淡水鱼</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孔雀石绿、氯霉素、氟苯尼考、呋喃唑酮代谢物、呋喃西林代谢物、恩诺沙星、磺胺类（总量）、甲氧苄啶、地西泮、五氯酚酸钠（以五氯酚计）</w:t>
            </w:r>
          </w:p>
        </w:tc>
      </w:tr>
      <w:tr>
        <w:tblPrEx>
          <w:tblLayout w:type="fixed"/>
          <w:tblCellMar>
            <w:top w:w="15" w:type="dxa"/>
            <w:left w:w="15" w:type="dxa"/>
            <w:bottom w:w="15" w:type="dxa"/>
            <w:right w:w="15" w:type="dxa"/>
          </w:tblCellMar>
        </w:tblPrEx>
        <w:trPr>
          <w:trHeight w:val="48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淡水虾</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呋喃唑酮代谢物、呋喃妥因代谢物、恩诺沙星、土霉素</w:t>
            </w:r>
            <w:r>
              <w:rPr>
                <w:kern w:val="0"/>
                <w:sz w:val="21"/>
                <w:szCs w:val="21"/>
                <w:lang w:bidi="ar"/>
              </w:rPr>
              <w:t>/</w:t>
            </w:r>
            <w:r>
              <w:rPr>
                <w:rFonts w:hint="eastAsia"/>
                <w:kern w:val="0"/>
                <w:sz w:val="21"/>
                <w:szCs w:val="21"/>
                <w:lang w:bidi="ar"/>
              </w:rPr>
              <w:t>金霉素</w:t>
            </w:r>
            <w:r>
              <w:rPr>
                <w:kern w:val="0"/>
                <w:sz w:val="21"/>
                <w:szCs w:val="21"/>
                <w:lang w:bidi="ar"/>
              </w:rPr>
              <w:t>/</w:t>
            </w:r>
            <w:r>
              <w:rPr>
                <w:rFonts w:hint="eastAsia"/>
                <w:kern w:val="0"/>
                <w:sz w:val="21"/>
                <w:szCs w:val="21"/>
                <w:lang w:bidi="ar"/>
              </w:rPr>
              <w:t>四环素（组合含量）</w:t>
            </w:r>
          </w:p>
        </w:tc>
      </w:tr>
      <w:tr>
        <w:tblPrEx>
          <w:tblLayout w:type="fixed"/>
          <w:tblCellMar>
            <w:top w:w="15" w:type="dxa"/>
            <w:left w:w="15" w:type="dxa"/>
            <w:bottom w:w="15" w:type="dxa"/>
            <w:right w:w="15" w:type="dxa"/>
          </w:tblCellMar>
        </w:tblPrEx>
        <w:trPr>
          <w:trHeight w:val="417"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淡水蟹</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孔雀石绿、氯霉素、五氯酚酸钠（以五氯酚计）</w:t>
            </w:r>
          </w:p>
        </w:tc>
      </w:tr>
      <w:tr>
        <w:tblPrEx>
          <w:tblLayout w:type="fixed"/>
          <w:tblCellMar>
            <w:top w:w="15" w:type="dxa"/>
            <w:left w:w="15" w:type="dxa"/>
            <w:bottom w:w="15" w:type="dxa"/>
            <w:right w:w="15" w:type="dxa"/>
          </w:tblCellMar>
        </w:tblPrEx>
        <w:trPr>
          <w:trHeight w:val="48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lang w:bidi="ar"/>
              </w:rPr>
            </w:pPr>
            <w:r>
              <w:rPr>
                <w:rFonts w:hint="eastAsia"/>
                <w:kern w:val="0"/>
                <w:sz w:val="21"/>
                <w:szCs w:val="21"/>
                <w:lang w:bidi="ar"/>
              </w:rPr>
              <w:t>海水</w:t>
            </w:r>
          </w:p>
          <w:p>
            <w:pPr>
              <w:widowControl/>
              <w:spacing w:line="240" w:lineRule="exact"/>
              <w:jc w:val="center"/>
              <w:textAlignment w:val="center"/>
              <w:rPr>
                <w:sz w:val="21"/>
                <w:szCs w:val="21"/>
              </w:rPr>
            </w:pPr>
            <w:r>
              <w:rPr>
                <w:rFonts w:hint="eastAsia"/>
                <w:kern w:val="0"/>
                <w:sz w:val="21"/>
                <w:szCs w:val="21"/>
                <w:lang w:bidi="ar"/>
              </w:rPr>
              <w:t>产品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海水鱼</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呋喃唑酮代谢物、呋喃西林代谢物、恩诺沙星、土霉素</w:t>
            </w:r>
            <w:r>
              <w:rPr>
                <w:kern w:val="0"/>
                <w:sz w:val="21"/>
                <w:szCs w:val="21"/>
                <w:lang w:bidi="ar"/>
              </w:rPr>
              <w:t>/</w:t>
            </w:r>
            <w:r>
              <w:rPr>
                <w:rFonts w:hint="eastAsia"/>
                <w:kern w:val="0"/>
                <w:sz w:val="21"/>
                <w:szCs w:val="21"/>
                <w:lang w:bidi="ar"/>
              </w:rPr>
              <w:t>金霉素</w:t>
            </w:r>
            <w:r>
              <w:rPr>
                <w:kern w:val="0"/>
                <w:sz w:val="21"/>
                <w:szCs w:val="21"/>
                <w:lang w:bidi="ar"/>
              </w:rPr>
              <w:t>/</w:t>
            </w:r>
            <w:r>
              <w:rPr>
                <w:rFonts w:hint="eastAsia"/>
                <w:kern w:val="0"/>
                <w:sz w:val="21"/>
                <w:szCs w:val="21"/>
                <w:lang w:bidi="ar"/>
              </w:rPr>
              <w:t>四环素（组合含量）</w:t>
            </w:r>
          </w:p>
        </w:tc>
      </w:tr>
      <w:tr>
        <w:tblPrEx>
          <w:tblLayout w:type="fixed"/>
          <w:tblCellMar>
            <w:top w:w="15" w:type="dxa"/>
            <w:left w:w="15" w:type="dxa"/>
            <w:bottom w:w="15" w:type="dxa"/>
            <w:right w:w="15" w:type="dxa"/>
          </w:tblCellMar>
        </w:tblPrEx>
        <w:trPr>
          <w:trHeight w:val="285"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海水虾</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镉（以</w:t>
            </w:r>
            <w:r>
              <w:rPr>
                <w:kern w:val="0"/>
                <w:sz w:val="21"/>
                <w:szCs w:val="21"/>
                <w:lang w:bidi="ar"/>
              </w:rPr>
              <w:t>Cd</w:t>
            </w:r>
            <w:r>
              <w:rPr>
                <w:rFonts w:hint="eastAsia"/>
                <w:kern w:val="0"/>
                <w:sz w:val="21"/>
                <w:szCs w:val="21"/>
                <w:lang w:bidi="ar"/>
              </w:rPr>
              <w:t>计）、呋喃唑酮代谢物、呋喃妥因代谢物、恩诺沙星</w:t>
            </w:r>
          </w:p>
        </w:tc>
      </w:tr>
      <w:tr>
        <w:tblPrEx>
          <w:tblLayout w:type="fixed"/>
          <w:tblCellMar>
            <w:top w:w="15" w:type="dxa"/>
            <w:left w:w="15" w:type="dxa"/>
            <w:bottom w:w="15" w:type="dxa"/>
            <w:right w:w="15" w:type="dxa"/>
          </w:tblCellMar>
        </w:tblPrEx>
        <w:trPr>
          <w:trHeight w:val="285"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海水蟹</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镉（以</w:t>
            </w:r>
            <w:r>
              <w:rPr>
                <w:kern w:val="0"/>
                <w:sz w:val="21"/>
                <w:szCs w:val="21"/>
                <w:lang w:bidi="ar"/>
              </w:rPr>
              <w:t>Cd</w:t>
            </w:r>
            <w:r>
              <w:rPr>
                <w:rFonts w:hint="eastAsia"/>
                <w:kern w:val="0"/>
                <w:sz w:val="21"/>
                <w:szCs w:val="21"/>
                <w:lang w:bidi="ar"/>
              </w:rPr>
              <w:t>计）、孔雀石绿、呋喃妥因代谢物</w:t>
            </w:r>
          </w:p>
        </w:tc>
      </w:tr>
      <w:tr>
        <w:tblPrEx>
          <w:tblLayout w:type="fixed"/>
          <w:tblCellMar>
            <w:top w:w="15" w:type="dxa"/>
            <w:left w:w="15" w:type="dxa"/>
            <w:bottom w:w="15" w:type="dxa"/>
            <w:right w:w="15" w:type="dxa"/>
          </w:tblCellMar>
        </w:tblPrEx>
        <w:trPr>
          <w:trHeight w:val="285"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贝类</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贝类</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镉（以</w:t>
            </w:r>
            <w:r>
              <w:rPr>
                <w:kern w:val="0"/>
                <w:sz w:val="21"/>
                <w:szCs w:val="21"/>
                <w:lang w:bidi="ar"/>
              </w:rPr>
              <w:t>Cd</w:t>
            </w:r>
            <w:r>
              <w:rPr>
                <w:rFonts w:hint="eastAsia"/>
                <w:kern w:val="0"/>
                <w:sz w:val="21"/>
                <w:szCs w:val="21"/>
                <w:lang w:bidi="ar"/>
              </w:rPr>
              <w:t>计）、孔雀石绿、氯霉素、氟苯尼考、恩诺沙星</w:t>
            </w:r>
          </w:p>
        </w:tc>
      </w:tr>
      <w:tr>
        <w:tblPrEx>
          <w:tblLayout w:type="fixed"/>
          <w:tblCellMar>
            <w:top w:w="15" w:type="dxa"/>
            <w:left w:w="15" w:type="dxa"/>
            <w:bottom w:w="15" w:type="dxa"/>
            <w:right w:w="15" w:type="dxa"/>
          </w:tblCellMar>
        </w:tblPrEx>
        <w:trPr>
          <w:trHeight w:val="96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lang w:bidi="ar"/>
              </w:rPr>
            </w:pPr>
            <w:r>
              <w:rPr>
                <w:rFonts w:hint="eastAsia"/>
                <w:kern w:val="0"/>
                <w:sz w:val="21"/>
                <w:szCs w:val="21"/>
                <w:lang w:bidi="ar"/>
              </w:rPr>
              <w:t>其他</w:t>
            </w:r>
          </w:p>
          <w:p>
            <w:pPr>
              <w:widowControl/>
              <w:spacing w:line="240" w:lineRule="exact"/>
              <w:jc w:val="center"/>
              <w:textAlignment w:val="center"/>
              <w:rPr>
                <w:sz w:val="21"/>
                <w:szCs w:val="21"/>
              </w:rPr>
            </w:pPr>
            <w:r>
              <w:rPr>
                <w:rFonts w:hint="eastAsia"/>
                <w:kern w:val="0"/>
                <w:sz w:val="21"/>
                <w:szCs w:val="21"/>
                <w:lang w:bidi="ar"/>
              </w:rPr>
              <w:t>水产品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其他水产品（重点品种：牛蛙）</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镉（以</w:t>
            </w:r>
            <w:r>
              <w:rPr>
                <w:kern w:val="0"/>
                <w:sz w:val="21"/>
                <w:szCs w:val="21"/>
                <w:lang w:bidi="ar"/>
              </w:rPr>
              <w:t>Cd</w:t>
            </w:r>
            <w:r>
              <w:rPr>
                <w:rFonts w:hint="eastAsia"/>
                <w:kern w:val="0"/>
                <w:sz w:val="21"/>
                <w:szCs w:val="21"/>
                <w:lang w:bidi="ar"/>
              </w:rPr>
              <w:t>计）、孔雀石绿、氯霉素、恩诺沙星、呋喃唑酮代谢物、呋喃西林代谢物</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水果类</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仁果类水果</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苹果</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敌敌畏、啶虫脒、克百威、氧乐果</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梨</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敌敌畏、多菌灵、氯氟氰菊酯和高效氯氟氰菊酯、氧乐果</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水果类</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核果类水果</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枣</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多菌灵、氟虫腈、氧乐果、糖精钠（以糖精计）</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桃</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苯醚甲环唑、敌敌畏、多菌灵、氧乐果、克百威</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油桃</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多菌灵、克百威、氧乐果、敌敌畏</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李子</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多菌灵、甲胺磷、氧乐果</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柑橘类水果</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柑、橘</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苯醚甲环唑、丙溴磷、克百威、联苯菊酯、三唑磷、氧乐果</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柚</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水胺硫磷、氯氟氰菊酯和高效氯氟氰菊酯、联苯菊酯</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柠檬</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多菌灵、联苯菊酯、乙螨唑、吡唑醚菌酯</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橙</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丙溴磷、多菌灵、联苯菊酯、三唑磷、氧乐果</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浆果和其他小型水果</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葡萄</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苯醚甲环唑、甲胺磷、氯氰菊酯和高效氯氰菊酯、氧乐果</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草莓</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敌敌畏、多菌灵、烯酰吗啉、氧乐果</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猕猴桃</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敌敌畏、多菌灵、氯吡脲、氧乐果</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热带和亚热带水果</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香蕉</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苯醚甲环唑、吡唑醚菌酯、氟虫腈、腈苯唑、吡虫啉、噻虫嗪</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芒果</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戊唑醇、氧乐果、吡虫啉、吡唑醚菌酯</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火龙果</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氟虫腈、甲胺磷、克百威、氧乐果</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荔枝</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多菌灵、氧乐果、毒死蜱、苯醚甲环唑、氯氰菊酯和高效氯氰菊酯</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龙眼</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氯氰菊酯和高效氯氰菊酯、氧乐果、敌敌畏、甲胺磷</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瓜果类水果</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西瓜</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甲胺磷、克百威、噻虫嗪、氧乐果</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甜瓜类</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较高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克百威、烯酰吗啉、氧乐果、乙酰甲胺磷</w:t>
            </w:r>
          </w:p>
        </w:tc>
      </w:tr>
      <w:tr>
        <w:tblPrEx>
          <w:tblLayout w:type="fixed"/>
          <w:tblCellMar>
            <w:top w:w="15" w:type="dxa"/>
            <w:left w:w="15" w:type="dxa"/>
            <w:bottom w:w="15" w:type="dxa"/>
            <w:right w:w="15" w:type="dxa"/>
          </w:tblCellMar>
        </w:tblPrEx>
        <w:trPr>
          <w:trHeight w:val="397" w:hRule="exac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鲜蛋</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鲜蛋</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鸡蛋</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氯霉素、甲硝唑、氟虫腈、呋喃唑酮代谢物</w:t>
            </w:r>
          </w:p>
        </w:tc>
      </w:tr>
      <w:tr>
        <w:tblPrEx>
          <w:tblLayout w:type="fixed"/>
          <w:tblCellMar>
            <w:top w:w="15" w:type="dxa"/>
            <w:left w:w="15" w:type="dxa"/>
            <w:bottom w:w="15" w:type="dxa"/>
            <w:right w:w="15" w:type="dxa"/>
          </w:tblCellMar>
        </w:tblPrEx>
        <w:trPr>
          <w:trHeight w:val="285"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lang w:bidi="ar"/>
              </w:rPr>
            </w:pPr>
            <w:r>
              <w:rPr>
                <w:rFonts w:hint="eastAsia"/>
                <w:kern w:val="0"/>
                <w:sz w:val="21"/>
                <w:szCs w:val="21"/>
                <w:lang w:bidi="ar"/>
              </w:rPr>
              <w:t>其他</w:t>
            </w:r>
          </w:p>
          <w:p>
            <w:pPr>
              <w:widowControl/>
              <w:spacing w:line="240" w:lineRule="exact"/>
              <w:jc w:val="center"/>
              <w:textAlignment w:val="center"/>
              <w:rPr>
                <w:sz w:val="21"/>
                <w:szCs w:val="21"/>
              </w:rPr>
            </w:pPr>
            <w:r>
              <w:rPr>
                <w:rFonts w:hint="eastAsia"/>
                <w:kern w:val="0"/>
                <w:sz w:val="21"/>
                <w:szCs w:val="21"/>
                <w:lang w:bidi="ar"/>
              </w:rPr>
              <w:t>禽蛋</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高</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氯霉素、呋喃唑酮代谢物</w:t>
            </w:r>
          </w:p>
        </w:tc>
      </w:tr>
      <w:tr>
        <w:tblPrEx>
          <w:tblLayout w:type="fixed"/>
          <w:tblCellMar>
            <w:top w:w="15" w:type="dxa"/>
            <w:left w:w="15" w:type="dxa"/>
            <w:bottom w:w="15" w:type="dxa"/>
            <w:right w:w="15" w:type="dxa"/>
          </w:tblCellMar>
        </w:tblPrEx>
        <w:trPr>
          <w:trHeight w:val="285"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豆类</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豆类</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豆类</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一般</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铅（以</w:t>
            </w:r>
            <w:r>
              <w:rPr>
                <w:kern w:val="0"/>
                <w:sz w:val="21"/>
                <w:szCs w:val="21"/>
                <w:lang w:bidi="ar"/>
              </w:rPr>
              <w:t>Pb</w:t>
            </w:r>
            <w:r>
              <w:rPr>
                <w:rFonts w:hint="eastAsia"/>
                <w:kern w:val="0"/>
                <w:sz w:val="21"/>
                <w:szCs w:val="21"/>
                <w:lang w:bidi="ar"/>
              </w:rPr>
              <w:t>计）、铬（以</w:t>
            </w:r>
            <w:r>
              <w:rPr>
                <w:kern w:val="0"/>
                <w:sz w:val="21"/>
                <w:szCs w:val="21"/>
                <w:lang w:bidi="ar"/>
              </w:rPr>
              <w:t>Cr</w:t>
            </w:r>
            <w:r>
              <w:rPr>
                <w:rFonts w:hint="eastAsia"/>
                <w:kern w:val="0"/>
                <w:sz w:val="21"/>
                <w:szCs w:val="21"/>
                <w:lang w:bidi="ar"/>
              </w:rPr>
              <w:t>计）、赭曲霉毒素</w:t>
            </w:r>
            <w:r>
              <w:rPr>
                <w:kern w:val="0"/>
                <w:sz w:val="21"/>
                <w:szCs w:val="21"/>
                <w:lang w:bidi="ar"/>
              </w:rPr>
              <w:t>A</w:t>
            </w:r>
            <w:r>
              <w:rPr>
                <w:rFonts w:hint="eastAsia"/>
                <w:kern w:val="0"/>
                <w:sz w:val="21"/>
                <w:szCs w:val="21"/>
                <w:lang w:bidi="ar"/>
              </w:rPr>
              <w:t>、吡虫啉</w:t>
            </w:r>
          </w:p>
        </w:tc>
      </w:tr>
      <w:tr>
        <w:tblPrEx>
          <w:tblLayout w:type="fixed"/>
          <w:tblCellMar>
            <w:top w:w="15" w:type="dxa"/>
            <w:left w:w="15" w:type="dxa"/>
            <w:bottom w:w="15" w:type="dxa"/>
            <w:right w:w="15" w:type="dxa"/>
          </w:tblCellMar>
        </w:tblPrEx>
        <w:trPr>
          <w:trHeight w:val="285"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生干坚果与籽类食品</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生干坚果与籽类食品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21"/>
                <w:szCs w:val="21"/>
                <w:lang w:bidi="ar"/>
              </w:rPr>
            </w:pPr>
            <w:r>
              <w:rPr>
                <w:rFonts w:hint="eastAsia"/>
                <w:kern w:val="0"/>
                <w:sz w:val="21"/>
                <w:szCs w:val="21"/>
                <w:lang w:bidi="ar"/>
              </w:rPr>
              <w:t>生干</w:t>
            </w:r>
          </w:p>
          <w:p>
            <w:pPr>
              <w:widowControl/>
              <w:spacing w:line="240" w:lineRule="exact"/>
              <w:jc w:val="center"/>
              <w:textAlignment w:val="center"/>
              <w:rPr>
                <w:sz w:val="21"/>
                <w:szCs w:val="21"/>
              </w:rPr>
            </w:pPr>
            <w:r>
              <w:rPr>
                <w:rFonts w:hint="eastAsia"/>
                <w:kern w:val="0"/>
                <w:sz w:val="21"/>
                <w:szCs w:val="21"/>
                <w:lang w:bidi="ar"/>
              </w:rPr>
              <w:t>坚果</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一般</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酸价（以脂肪计）、过氧化值（以脂肪计）、铅（以</w:t>
            </w:r>
            <w:r>
              <w:rPr>
                <w:kern w:val="0"/>
                <w:sz w:val="21"/>
                <w:szCs w:val="21"/>
                <w:lang w:bidi="ar"/>
              </w:rPr>
              <w:t>Pb</w:t>
            </w:r>
            <w:r>
              <w:rPr>
                <w:rFonts w:hint="eastAsia"/>
                <w:kern w:val="0"/>
                <w:sz w:val="21"/>
                <w:szCs w:val="21"/>
                <w:lang w:bidi="ar"/>
              </w:rPr>
              <w:t>计）</w:t>
            </w:r>
          </w:p>
        </w:tc>
      </w:tr>
      <w:tr>
        <w:tblPrEx>
          <w:tblLayout w:type="fixed"/>
          <w:tblCellMar>
            <w:top w:w="15" w:type="dxa"/>
            <w:left w:w="15" w:type="dxa"/>
            <w:bottom w:w="15" w:type="dxa"/>
            <w:right w:w="15" w:type="dxa"/>
          </w:tblCellMar>
        </w:tblPrEx>
        <w:trPr>
          <w:trHeight w:val="96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生干籽类（重点品种：芝麻、花生）</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21"/>
                <w:szCs w:val="21"/>
              </w:rPr>
            </w:pPr>
            <w:r>
              <w:rPr>
                <w:rFonts w:hint="eastAsia"/>
                <w:kern w:val="0"/>
                <w:sz w:val="21"/>
                <w:szCs w:val="21"/>
                <w:lang w:bidi="ar"/>
              </w:rPr>
              <w:t>一般</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z w:val="21"/>
                <w:szCs w:val="21"/>
              </w:rPr>
            </w:pPr>
            <w:r>
              <w:rPr>
                <w:rFonts w:hint="eastAsia"/>
                <w:kern w:val="0"/>
                <w:sz w:val="21"/>
                <w:szCs w:val="21"/>
                <w:lang w:bidi="ar"/>
              </w:rPr>
              <w:t>酸价（以脂肪计）、过氧化值（以脂肪计）、镉（以</w:t>
            </w:r>
            <w:r>
              <w:rPr>
                <w:kern w:val="0"/>
                <w:sz w:val="21"/>
                <w:szCs w:val="21"/>
                <w:lang w:bidi="ar"/>
              </w:rPr>
              <w:t>Cd</w:t>
            </w:r>
            <w:r>
              <w:rPr>
                <w:rFonts w:hint="eastAsia"/>
                <w:kern w:val="0"/>
                <w:sz w:val="21"/>
                <w:szCs w:val="21"/>
                <w:lang w:bidi="ar"/>
              </w:rPr>
              <w:t>计）、黄曲霉毒素</w:t>
            </w:r>
            <w:r>
              <w:rPr>
                <w:kern w:val="0"/>
                <w:sz w:val="21"/>
                <w:szCs w:val="21"/>
                <w:lang w:bidi="ar"/>
              </w:rPr>
              <w:t>B1</w:t>
            </w:r>
          </w:p>
        </w:tc>
      </w:tr>
    </w:tbl>
    <w:p>
      <w:pPr>
        <w:pStyle w:val="4"/>
        <w:spacing w:line="260" w:lineRule="exact"/>
        <w:rPr>
          <w:kern w:val="0"/>
          <w:sz w:val="21"/>
          <w:szCs w:val="21"/>
          <w:lang w:bidi="ar"/>
        </w:rPr>
      </w:pPr>
    </w:p>
    <w:p>
      <w:pPr>
        <w:pStyle w:val="4"/>
        <w:spacing w:after="0" w:line="260" w:lineRule="exact"/>
        <w:ind w:left="0" w:leftChars="0" w:firstLine="0" w:firstLineChars="0"/>
        <w:rPr>
          <w:kern w:val="0"/>
          <w:sz w:val="21"/>
          <w:szCs w:val="21"/>
          <w:lang w:bidi="ar"/>
        </w:rPr>
      </w:pPr>
      <w:r>
        <w:rPr>
          <w:rFonts w:hint="eastAsia"/>
          <w:kern w:val="0"/>
          <w:sz w:val="21"/>
          <w:szCs w:val="21"/>
          <w:lang w:bidi="ar"/>
        </w:rPr>
        <w:t>注：部分项目检测结果说明：恩诺沙星检测结果以恩诺沙星与环丙沙星之和计；孔雀石绿检验结果以孔雀石绿与隐色孔雀石绿之和计；磺胺类（总量）按国家食品安全监督抽检实施细则（</w:t>
      </w:r>
      <w:r>
        <w:rPr>
          <w:kern w:val="0"/>
          <w:sz w:val="21"/>
          <w:szCs w:val="21"/>
          <w:lang w:bidi="ar"/>
        </w:rPr>
        <w:t>2022</w:t>
      </w:r>
      <w:r>
        <w:rPr>
          <w:rFonts w:hint="eastAsia"/>
          <w:kern w:val="0"/>
          <w:sz w:val="21"/>
          <w:szCs w:val="21"/>
          <w:lang w:bidi="ar"/>
        </w:rPr>
        <w:t>年版）中相应类别要求检验。</w:t>
      </w: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eastAsia="方正黑体_GBK"/>
          <w:sz w:val="36"/>
          <w:szCs w:val="36"/>
        </w:rPr>
        <w:sectPr>
          <w:pgSz w:w="11906" w:h="16838"/>
          <w:pgMar w:top="1134" w:right="1134" w:bottom="1134" w:left="1418" w:header="851" w:footer="992" w:gutter="0"/>
          <w:cols w:space="720" w:num="1"/>
          <w:docGrid w:linePitch="445" w:charSpace="0"/>
        </w:sectPr>
      </w:pPr>
    </w:p>
    <w:p>
      <w:pPr>
        <w:spacing w:line="560" w:lineRule="exact"/>
        <w:rPr>
          <w:rFonts w:hint="eastAsia" w:eastAsia="方正黑体_GBK"/>
          <w:sz w:val="36"/>
          <w:szCs w:val="36"/>
        </w:rPr>
      </w:pPr>
    </w:p>
    <w:p>
      <w:pPr>
        <w:spacing w:line="560" w:lineRule="exact"/>
        <w:rPr>
          <w:rFonts w:hint="eastAsia" w:eastAsia="方正黑体_GBK"/>
          <w:sz w:val="36"/>
          <w:szCs w:val="36"/>
        </w:rPr>
      </w:pPr>
      <w:r>
        <w:rPr>
          <w:rFonts w:hint="eastAsia" w:eastAsia="方正黑体_GBK"/>
          <w:sz w:val="36"/>
          <w:szCs w:val="36"/>
        </w:rPr>
        <w:t>附件8</w:t>
      </w:r>
    </w:p>
    <w:tbl>
      <w:tblPr>
        <w:tblStyle w:val="6"/>
        <w:tblW w:w="15400" w:type="dxa"/>
        <w:tblInd w:w="88" w:type="dxa"/>
        <w:tblLayout w:type="fixed"/>
        <w:tblCellMar>
          <w:top w:w="0" w:type="dxa"/>
          <w:left w:w="108" w:type="dxa"/>
          <w:bottom w:w="0" w:type="dxa"/>
          <w:right w:w="108" w:type="dxa"/>
        </w:tblCellMar>
      </w:tblPr>
      <w:tblGrid>
        <w:gridCol w:w="1080"/>
        <w:gridCol w:w="1080"/>
        <w:gridCol w:w="1080"/>
        <w:gridCol w:w="1080"/>
        <w:gridCol w:w="1080"/>
        <w:gridCol w:w="10000"/>
      </w:tblGrid>
      <w:tr>
        <w:tblPrEx>
          <w:tblLayout w:type="fixed"/>
          <w:tblCellMar>
            <w:top w:w="0" w:type="dxa"/>
            <w:left w:w="108" w:type="dxa"/>
            <w:bottom w:w="0" w:type="dxa"/>
            <w:right w:w="108" w:type="dxa"/>
          </w:tblCellMar>
        </w:tblPrEx>
        <w:trPr>
          <w:trHeight w:val="510" w:hRule="atLeast"/>
        </w:trPr>
        <w:tc>
          <w:tcPr>
            <w:tcW w:w="15400" w:type="dxa"/>
            <w:gridSpan w:val="6"/>
            <w:tcBorders>
              <w:top w:val="nil"/>
              <w:left w:val="nil"/>
              <w:bottom w:val="nil"/>
              <w:right w:val="nil"/>
            </w:tcBorders>
            <w:vAlign w:val="center"/>
          </w:tcPr>
          <w:p>
            <w:pPr>
              <w:widowControl/>
              <w:jc w:val="center"/>
              <w:rPr>
                <w:rFonts w:hint="eastAsia" w:ascii="黑体" w:eastAsia="黑体" w:cs="宋体"/>
                <w:kern w:val="0"/>
                <w:sz w:val="40"/>
                <w:szCs w:val="40"/>
                <w:lang w:bidi="ar-SA"/>
              </w:rPr>
            </w:pPr>
            <w:r>
              <w:rPr>
                <w:rFonts w:hint="eastAsia" w:ascii="黑体" w:eastAsia="黑体" w:cs="宋体"/>
                <w:kern w:val="0"/>
                <w:sz w:val="40"/>
                <w:szCs w:val="40"/>
                <w:lang w:bidi="ar-SA"/>
              </w:rPr>
              <w:t xml:space="preserve">2022年食品安全监督抽检抽样量对照表                                                 </w:t>
            </w:r>
          </w:p>
        </w:tc>
      </w:tr>
      <w:tr>
        <w:tblPrEx>
          <w:tblLayout w:type="fixed"/>
          <w:tblCellMar>
            <w:top w:w="0" w:type="dxa"/>
            <w:left w:w="108" w:type="dxa"/>
            <w:bottom w:w="0" w:type="dxa"/>
            <w:right w:w="108" w:type="dxa"/>
          </w:tblCellMar>
        </w:tblPrEx>
        <w:trPr>
          <w:trHeight w:val="48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
                <w:bCs/>
                <w:kern w:val="0"/>
                <w:sz w:val="20"/>
                <w:lang w:bidi="ar-SA"/>
              </w:rPr>
            </w:pPr>
            <w:r>
              <w:rPr>
                <w:rFonts w:hint="eastAsia" w:ascii="宋体" w:eastAsia="宋体" w:cs="宋体"/>
                <w:b/>
                <w:bCs/>
                <w:kern w:val="0"/>
                <w:sz w:val="20"/>
                <w:lang w:bidi="ar-SA"/>
              </w:rPr>
              <w:t>序号</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b/>
                <w:bCs/>
                <w:kern w:val="0"/>
                <w:sz w:val="20"/>
                <w:lang w:bidi="ar-SA"/>
              </w:rPr>
            </w:pPr>
            <w:r>
              <w:rPr>
                <w:rFonts w:hint="eastAsia" w:ascii="宋体" w:eastAsia="宋体" w:cs="宋体"/>
                <w:b/>
                <w:bCs/>
                <w:kern w:val="0"/>
                <w:sz w:val="20"/>
                <w:lang w:bidi="ar-SA"/>
              </w:rPr>
              <w:t>食品大类（一级）</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b/>
                <w:bCs/>
                <w:kern w:val="0"/>
                <w:sz w:val="20"/>
                <w:lang w:bidi="ar-SA"/>
              </w:rPr>
            </w:pPr>
            <w:r>
              <w:rPr>
                <w:rFonts w:hint="eastAsia" w:ascii="宋体" w:eastAsia="宋体" w:cs="宋体"/>
                <w:b/>
                <w:bCs/>
                <w:kern w:val="0"/>
                <w:sz w:val="20"/>
                <w:lang w:bidi="ar-SA"/>
              </w:rPr>
              <w:t>食品亚类（二级）</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b/>
                <w:bCs/>
                <w:kern w:val="0"/>
                <w:sz w:val="20"/>
                <w:lang w:bidi="ar-SA"/>
              </w:rPr>
            </w:pPr>
            <w:r>
              <w:rPr>
                <w:rFonts w:hint="eastAsia" w:ascii="宋体" w:eastAsia="宋体" w:cs="宋体"/>
                <w:b/>
                <w:bCs/>
                <w:kern w:val="0"/>
                <w:sz w:val="20"/>
                <w:lang w:bidi="ar-SA"/>
              </w:rPr>
              <w:t>食品品种（三级）</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b/>
                <w:bCs/>
                <w:kern w:val="0"/>
                <w:sz w:val="20"/>
                <w:lang w:bidi="ar-SA"/>
              </w:rPr>
            </w:pPr>
            <w:r>
              <w:rPr>
                <w:rFonts w:hint="eastAsia" w:ascii="宋体" w:eastAsia="宋体" w:cs="宋体"/>
                <w:b/>
                <w:bCs/>
                <w:kern w:val="0"/>
                <w:sz w:val="20"/>
                <w:lang w:bidi="ar-SA"/>
              </w:rPr>
              <w:t>食品细类</w:t>
            </w:r>
            <w:r>
              <w:rPr>
                <w:rFonts w:hint="eastAsia" w:ascii="宋体" w:eastAsia="宋体" w:cs="宋体"/>
                <w:b/>
                <w:bCs/>
                <w:kern w:val="0"/>
                <w:sz w:val="20"/>
                <w:lang w:bidi="ar-SA"/>
              </w:rPr>
              <w:br w:type="textWrapping"/>
            </w:r>
            <w:r>
              <w:rPr>
                <w:rFonts w:hint="eastAsia" w:ascii="宋体" w:eastAsia="宋体" w:cs="宋体"/>
                <w:b/>
                <w:bCs/>
                <w:kern w:val="0"/>
                <w:sz w:val="20"/>
                <w:lang w:bidi="ar-SA"/>
              </w:rPr>
              <w:t>（四级）</w:t>
            </w:r>
          </w:p>
        </w:tc>
        <w:tc>
          <w:tcPr>
            <w:tcW w:w="100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
                <w:bCs/>
                <w:kern w:val="0"/>
                <w:sz w:val="20"/>
                <w:lang w:bidi="ar-SA"/>
              </w:rPr>
            </w:pPr>
            <w:r>
              <w:rPr>
                <w:rFonts w:hint="eastAsia" w:ascii="宋体" w:eastAsia="宋体" w:cs="宋体"/>
                <w:b/>
                <w:bCs/>
                <w:kern w:val="0"/>
                <w:sz w:val="20"/>
                <w:lang w:bidi="ar-SA"/>
              </w:rPr>
              <w:t>国抽抽样量</w:t>
            </w:r>
          </w:p>
        </w:tc>
      </w:tr>
      <w:tr>
        <w:tblPrEx>
          <w:tblLayout w:type="fixed"/>
          <w:tblCellMar>
            <w:top w:w="0" w:type="dxa"/>
            <w:left w:w="108" w:type="dxa"/>
            <w:bottom w:w="0" w:type="dxa"/>
            <w:right w:w="108" w:type="dxa"/>
          </w:tblCellMar>
        </w:tblPrEx>
        <w:trPr>
          <w:trHeight w:val="1200"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1</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粮食加工品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挂面</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挂面</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挂面</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生产环节抽样时，在企业的成品库房，从同一批次样品堆的不同部位抽取相应数量的样品。抽取样品量不少于</w:t>
            </w:r>
            <w:r>
              <w:rPr>
                <w:rFonts w:hint="eastAsia" w:ascii="宋体" w:eastAsia="宋体" w:cs="宋体"/>
                <w:b/>
                <w:bCs/>
                <w:color w:val="FF0000"/>
                <w:kern w:val="0"/>
                <w:sz w:val="20"/>
                <w:lang w:bidi="ar-SA"/>
              </w:rPr>
              <w:t>2个独立包装，总量不得少于500g</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抽取样品量原则上同生产环节。所抽取样品分成2份，约1/2为检验样品，约1/2为复检备份样品（备份样品封存在承检机构）。</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其他粮食加工品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谷物加工品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谷物加工品</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w:t>
            </w:r>
            <w:r>
              <w:rPr>
                <w:rFonts w:hint="eastAsia" w:ascii="宋体" w:eastAsia="宋体" w:cs="宋体"/>
                <w:b/>
                <w:bCs/>
                <w:color w:val="FF0000"/>
                <w:kern w:val="0"/>
                <w:sz w:val="20"/>
                <w:lang w:bidi="ar-SA"/>
              </w:rPr>
              <w:t>生制品抽取样品数量不少于2kg，不少于4个独立包装；熟制预包装及非定量包装食品抽取样品数量不少于4kg，不少于8个独立包装</w:t>
            </w:r>
            <w:r>
              <w:rPr>
                <w:rFonts w:hint="eastAsia" w:ascii="宋体" w:eastAsia="宋体" w:cs="宋体"/>
                <w:kern w:val="0"/>
                <w:sz w:val="20"/>
                <w:lang w:bidi="ar-SA"/>
              </w:rPr>
              <w:t>。抽取大包装食品（净含量≥5kg）时可进行分装取样，生制品抽取样品量不少于2kg，</w:t>
            </w:r>
            <w:r>
              <w:rPr>
                <w:rFonts w:hint="eastAsia" w:ascii="宋体" w:eastAsia="宋体" w:cs="宋体"/>
                <w:color w:val="FF0000"/>
                <w:kern w:val="0"/>
                <w:sz w:val="20"/>
                <w:lang w:bidi="ar-SA"/>
              </w:rPr>
              <w:t>熟制品</w:t>
            </w:r>
            <w:r>
              <w:rPr>
                <w:rFonts w:hint="eastAsia" w:ascii="宋体" w:eastAsia="宋体" w:cs="宋体"/>
                <w:kern w:val="0"/>
                <w:sz w:val="20"/>
                <w:lang w:bidi="ar-SA"/>
              </w:rPr>
              <w:t>分装时应采取措施防止微生物污染，分装的样品盛装于被抽样单位用于销售的包装或清洁卫生的容器中，样品数量</w:t>
            </w:r>
            <w:r>
              <w:rPr>
                <w:rFonts w:hint="eastAsia" w:ascii="宋体" w:eastAsia="宋体" w:cs="宋体"/>
                <w:b/>
                <w:bCs/>
                <w:color w:val="FF0000"/>
                <w:kern w:val="0"/>
                <w:sz w:val="20"/>
                <w:lang w:bidi="ar-SA"/>
              </w:rPr>
              <w:t>不少于8个包装，且每个包装不少于500g。</w:t>
            </w:r>
            <w:r>
              <w:rPr>
                <w:rFonts w:hint="eastAsia" w:ascii="宋体" w:eastAsia="宋体" w:cs="宋体"/>
                <w:kern w:val="0"/>
                <w:sz w:val="20"/>
                <w:lang w:bidi="ar-SA"/>
              </w:rPr>
              <w:t>流通环节抽样时，在货架、柜台、库房或网络食品经营平台抽取同一批次待销产品，抽 取样品量原则上同生产环节。餐饮环节抽样时，抽取同一批次待销或使用的产品，应抽取完整包装产品，抽取样品量原则上同生产环节。流通环节和餐饮环节如需从大包装中抽取样品，可从1个完整大包装中进行分装取样，抽取样品分为4个包装，且每个包装不少于500g。抽取无包装食品时，从盛装容器不同部位采集适量样品混合成所抽取样品，米粉、生湿 面制品、发酵面制品和米粉制品样品量不少于500g，其余类别食品样品数量不少于2kg。所抽取样品分成2份，生制品、无包装食品以及从流通环节、餐饮环节分装的样品，约1/2为检验样品，约1/2为复检备份样品；其他熟制品约3/4为检验样品，约1/4为复检备份样品（备份样品不少于1kg，封存在承检机构）。</w:t>
            </w: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谷物碾磨加工品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玉米粉（片、渣）</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米粉</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其他谷物碾磨加工品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谷物粉类制成品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生湿面制品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发酵面制品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米粉制品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其他谷物粉类制成品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640"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2</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食用油、油脂及其制品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食用植物油（含煎炸用油）</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煎炸过程用油（餐饮环节）</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煎炸过程用油</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生产环节抽样时，在企业的成品库房，花生油、玉米油小包装产品（净含量＜25L（kg）），从同一批次样品堆的不同部位抽取适当数量的样品，抽样数量</w:t>
            </w:r>
            <w:r>
              <w:rPr>
                <w:rFonts w:hint="eastAsia" w:ascii="宋体" w:eastAsia="宋体" w:cs="宋体"/>
                <w:b/>
                <w:bCs/>
                <w:color w:val="FF0000"/>
                <w:kern w:val="0"/>
                <w:sz w:val="20"/>
                <w:lang w:bidi="ar-SA"/>
              </w:rPr>
              <w:t>约3L（kg），且不少于6个独立包装</w:t>
            </w:r>
            <w:r>
              <w:rPr>
                <w:rFonts w:hint="eastAsia" w:ascii="宋体" w:eastAsia="宋体" w:cs="宋体"/>
                <w:kern w:val="0"/>
                <w:sz w:val="20"/>
                <w:lang w:bidi="ar-SA"/>
              </w:rPr>
              <w:t>；大包装产品（净含量≥25L（kg）），从同一批次样品堆抽取3个完整包装样品，每个包装中扦取不少于1L（kg）样品盛装于清洁干燥的样品容器内混合均匀。其他品种油小包装产品（净含量＜25L（kg）），从同一批次样品堆的不同部位抽取适当数量的样品，抽样数量约3L（kg），且不少于2个独立包装；大包装产品（净含量≥25L（kg）），从同一批次样品堆2个完整包装样品中扦取约3L（kg）样品，盛装于清洁干燥的样品容器内混合均匀。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食品中扦取样品，抽取样品量原则上同生产环节。在餐饮单位抽取煎炸过程用油时，从煎炸用锅等容器内取出约2L（kg）样品于经营单位提供的干净瓷质或铁质容器内，现场冷却后，将约1L（kg）样品盛装于清洁干燥的样品容器内。所抽取样品分为2 份，约1/2为检验样品，约1/2为复检备份样品（备份样品封存在承检机构）。</w:t>
            </w:r>
          </w:p>
        </w:tc>
      </w:tr>
      <w:tr>
        <w:tblPrEx>
          <w:tblLayout w:type="fixed"/>
          <w:tblCellMar>
            <w:top w:w="0" w:type="dxa"/>
            <w:left w:w="108" w:type="dxa"/>
            <w:bottom w:w="0" w:type="dxa"/>
            <w:right w:w="108" w:type="dxa"/>
          </w:tblCellMar>
        </w:tblPrEx>
        <w:trPr>
          <w:trHeight w:val="16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食用动物油脂</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食用动物油脂</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食用动物油脂</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生产环节抽样时，在企业的成品库房，小包装产品（净含量＜5L（kg）），从同一批次样品堆的不同部位抽取适当数量的样品，抽样数量约</w:t>
            </w:r>
            <w:r>
              <w:rPr>
                <w:rFonts w:hint="eastAsia" w:ascii="宋体" w:eastAsia="宋体" w:cs="宋体"/>
                <w:b/>
                <w:bCs/>
                <w:color w:val="FF0000"/>
                <w:kern w:val="0"/>
                <w:sz w:val="20"/>
                <w:lang w:bidi="ar-SA"/>
              </w:rPr>
              <w:t>1.5L（kg），且不少于3个独立包装</w:t>
            </w:r>
            <w:r>
              <w:rPr>
                <w:rFonts w:hint="eastAsia" w:ascii="宋体" w:eastAsia="宋体" w:cs="宋体"/>
                <w:kern w:val="0"/>
                <w:sz w:val="20"/>
                <w:lang w:bidi="ar-SA"/>
              </w:rPr>
              <w:t>；大包装食品（净含量≥5L（kg）），从同一批次样品堆2个完整包装中抽取约1.5L（kg）样品，</w:t>
            </w:r>
            <w:r>
              <w:rPr>
                <w:rFonts w:hint="eastAsia" w:ascii="宋体" w:eastAsia="宋体" w:cs="宋体"/>
                <w:kern w:val="0"/>
                <w:sz w:val="20"/>
                <w:lang w:bidi="ar-SA"/>
              </w:rPr>
              <w:br w:type="textWrapping"/>
            </w:r>
            <w:r>
              <w:rPr>
                <w:rFonts w:hint="eastAsia" w:ascii="宋体" w:eastAsia="宋体" w:cs="宋体"/>
                <w:kern w:val="0"/>
                <w:sz w:val="20"/>
                <w:lang w:bidi="ar-SA"/>
              </w:rPr>
              <w:t>盛装于清洁干燥的样品容器内混合均匀。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食品中扦取样品，抽取样品量原则上同生产环节。所抽取样品分为2份，约2/3为检验样品，约1/3为复检备份样品（备份样品封存在承检机构）。</w:t>
            </w:r>
          </w:p>
        </w:tc>
      </w:tr>
      <w:tr>
        <w:tblPrEx>
          <w:tblLayout w:type="fixed"/>
          <w:tblCellMar>
            <w:top w:w="0" w:type="dxa"/>
            <w:left w:w="108" w:type="dxa"/>
            <w:bottom w:w="0" w:type="dxa"/>
            <w:right w:w="108" w:type="dxa"/>
          </w:tblCellMar>
        </w:tblPrEx>
        <w:trPr>
          <w:trHeight w:val="216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食用油脂制品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食用油脂制品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食用油脂制品</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小包装产品（净含量＜5L（kg）），从同一批次样品堆的4个不同部位，取出不少于4个独立包装的样品，约1.5L（kg）；人造奶油（人造黄油），抽样数量不少于8个独立包装，约2L（kg）。大包装食品（≥5L/kg）可进行分装取样，分装时应采取措施防止微生物污染，分装的样品盛装于被抽样单位用于销售的包装或清洁卫生的容器中，样品数量约1.5L（kg），不少于4个包装。人造奶油（人造黄油），样品数量不少于8个包装，且每个包装约250mL（g）。流通环节抽样时，在货架、柜台、库房或网络食品经营平台抽取同一批次待销产品，抽取样品量原则上同生产环节。餐饮环节抽样时，抽取同一批次待销或使用的产品，应抽取完整包装产品，抽取样品量原则上同生产环节。流通环节和餐饮环节如需从大包装中抽取样品，可从1个完整大包装中进行分装取样，抽取样品分为4个包装，且每个包装约250mL（g）。所抽取样品分为2份，约3/4为检验样品，约1/4为复检备份样品（备份样品封存在承检机构）。</w:t>
            </w:r>
          </w:p>
        </w:tc>
      </w:tr>
      <w:tr>
        <w:tblPrEx>
          <w:tblLayout w:type="fixed"/>
          <w:tblCellMar>
            <w:top w:w="0" w:type="dxa"/>
            <w:left w:w="108" w:type="dxa"/>
            <w:bottom w:w="0" w:type="dxa"/>
            <w:right w:w="108" w:type="dxa"/>
          </w:tblCellMar>
        </w:tblPrEx>
        <w:trPr>
          <w:trHeight w:val="192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3</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调味品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酱油</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酱油</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酱油</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w:t>
            </w:r>
            <w:r>
              <w:rPr>
                <w:rFonts w:hint="eastAsia" w:ascii="宋体" w:eastAsia="宋体" w:cs="宋体"/>
                <w:b/>
                <w:bCs/>
                <w:color w:val="FF0000"/>
                <w:kern w:val="0"/>
                <w:sz w:val="20"/>
                <w:lang w:bidi="ar-SA"/>
              </w:rPr>
              <w:t>不少于10个独立包装，总量不少于2L</w:t>
            </w:r>
            <w:r>
              <w:rPr>
                <w:rFonts w:hint="eastAsia" w:ascii="宋体" w:eastAsia="宋体" w:cs="宋体"/>
                <w:kern w:val="0"/>
                <w:sz w:val="20"/>
                <w:lang w:bidi="ar-SA"/>
              </w:rPr>
              <w:t>。大包装食品（≥5L）可进行分装取样，分装时应采取措施防止微生物污染，分装的样品盛装于被抽样单位用于销售的包装或清洁卫生的容器中，样品数量不少于10个包装，总量不少于2L。流通环节抽样时，在货架、柜台、库房或网络食品经营平台抽取同一批次待销产品，抽取样品量原则上同生产环节。餐饮环节抽样时，抽取同一批次待销或使用的产品，应抽取完整包装产品，抽取样品量原则上同生产环节。流通环节和餐饮环节如需从大包装中抽取样品，可从1个完整大包装中进行分装取样，抽取样品分为4个包装，且每个包装不少于200mL。所抽取样品分成2份，抽取样品量为10个包装的，约4/5作为检验样品，约1/5作为复检备份样品；抽取样品量为4个包装的，约1/2作为检验样品，约1/2作为复检备份样品（备份样品封存在承检机构）。</w:t>
            </w:r>
          </w:p>
        </w:tc>
      </w:tr>
      <w:tr>
        <w:tblPrEx>
          <w:tblLayout w:type="fixed"/>
          <w:tblCellMar>
            <w:top w:w="0" w:type="dxa"/>
            <w:left w:w="108" w:type="dxa"/>
            <w:bottom w:w="0" w:type="dxa"/>
            <w:right w:w="108" w:type="dxa"/>
          </w:tblCellMar>
        </w:tblPrEx>
        <w:trPr>
          <w:trHeight w:val="192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食醋</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食醋</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食醋</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w:t>
            </w:r>
            <w:r>
              <w:rPr>
                <w:rFonts w:hint="eastAsia" w:ascii="宋体" w:eastAsia="宋体" w:cs="宋体"/>
                <w:b/>
                <w:bCs/>
                <w:color w:val="FF0000"/>
                <w:kern w:val="0"/>
                <w:sz w:val="20"/>
                <w:lang w:bidi="ar-SA"/>
              </w:rPr>
              <w:t>不少于10个独立包装，总量不少于2L</w:t>
            </w:r>
            <w:r>
              <w:rPr>
                <w:rFonts w:hint="eastAsia" w:ascii="宋体" w:eastAsia="宋体" w:cs="宋体"/>
                <w:kern w:val="0"/>
                <w:sz w:val="20"/>
                <w:lang w:bidi="ar-SA"/>
              </w:rPr>
              <w:t>。大包装食品（≥5L）可进行分装取样，分装时应采取措施防止微生物污染，分装的样品盛装于被抽样单位用于销售的包装或清洁卫生的容器中，样品数量不少于10个包装，总量不少于2L。流通环节抽样时，在货架、柜台、库房或网络食品经营平台抽取同一批次待销产品，抽取样品量原则上同生产环节。餐饮环节抽样时，抽取同一批次待销或使用的产品，应抽取完整包装产品，抽取样品量原则上同生产环节。流通环节和餐饮环节如需从大包装中抽取样品，可从1个完整大包装中进行分装取样，抽取样品分为4个包装，且每个包装不少于200mL。所抽取样品分成2份，抽取样品量为10个包装的，约4/5作为检验样品，约1/5作为复检备份样品；抽取样品量为4个包装的，约1/2作为检验样品，约1/2作为复检备份样品（备份样品封存在承检机构）。</w:t>
            </w:r>
          </w:p>
        </w:tc>
      </w:tr>
      <w:tr>
        <w:tblPrEx>
          <w:tblLayout w:type="fixed"/>
          <w:tblCellMar>
            <w:top w:w="0" w:type="dxa"/>
            <w:left w:w="108" w:type="dxa"/>
            <w:bottom w:w="0" w:type="dxa"/>
            <w:right w:w="108" w:type="dxa"/>
          </w:tblCellMar>
        </w:tblPrEx>
        <w:trPr>
          <w:trHeight w:val="216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酱类</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酿造酱</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黄豆酱、甜面酱等</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w:t>
            </w:r>
            <w:r>
              <w:rPr>
                <w:rFonts w:hint="eastAsia" w:ascii="宋体" w:eastAsia="宋体" w:cs="宋体"/>
                <w:b/>
                <w:bCs/>
                <w:color w:val="FF0000"/>
                <w:kern w:val="0"/>
                <w:sz w:val="20"/>
                <w:lang w:bidi="ar-SA"/>
              </w:rPr>
              <w:t>不少于12个独立包装，总量不少于3kg。</w:t>
            </w:r>
            <w:r>
              <w:rPr>
                <w:rFonts w:hint="eastAsia" w:ascii="宋体" w:eastAsia="宋体" w:cs="宋体"/>
                <w:kern w:val="0"/>
                <w:sz w:val="20"/>
                <w:lang w:bidi="ar-SA"/>
              </w:rPr>
              <w:t>大包装食品（≥5kg）可进行分装取样，分装时应采取措施防止微生物污染，分装的样品盛装于被抽样单位用于销售的包装或清洁卫生的容器中，样品数量不少于12个包装，总量不少于3kg。流通环节抽样时，在货架、柜台、库房或网络食品经营平台抽取同一批次待销产品，抽取样品量原则上同生产环节。餐饮环节抽样时，抽取同一批次待销或使用的产品，应抽取完整包装产品，抽取样品量原则上同生产环节。流通环节和餐饮环节如需从大包装中抽取样品，可从1个完整大包装中进行分装取样，抽取样品分为6个包装，且每个包装不少于400g。抽取无包装食品时，从盛装容器不同部位采集适量样品混合成所抽取样品，样品数量不少于2kg所抽取样品分成2份，抽取样品量为12个包装的，约2/3作为检验样品，约1/3作为复检备份样品；抽取样品量为6个包装的，约1/2作为检验样品，约1/2作为复检备份样品（备份样品不少于1kg，封存在承检机构）。</w:t>
            </w:r>
          </w:p>
        </w:tc>
      </w:tr>
      <w:tr>
        <w:tblPrEx>
          <w:tblLayout w:type="fixed"/>
          <w:tblCellMar>
            <w:top w:w="0" w:type="dxa"/>
            <w:left w:w="108" w:type="dxa"/>
            <w:bottom w:w="0" w:type="dxa"/>
            <w:right w:w="108" w:type="dxa"/>
          </w:tblCellMar>
        </w:tblPrEx>
        <w:trPr>
          <w:trHeight w:val="144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调味料酒</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调味料酒</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料酒</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w:t>
            </w:r>
            <w:r>
              <w:rPr>
                <w:rFonts w:hint="eastAsia" w:ascii="宋体" w:eastAsia="宋体" w:cs="宋体"/>
                <w:b/>
                <w:bCs/>
                <w:color w:val="FF0000"/>
                <w:kern w:val="0"/>
                <w:sz w:val="20"/>
                <w:lang w:bidi="ar-SA"/>
              </w:rPr>
              <w:t>不少于4个独立包装，总量不少于1L。</w:t>
            </w:r>
            <w:r>
              <w:rPr>
                <w:rFonts w:hint="eastAsia" w:ascii="宋体" w:eastAsia="宋体" w:cs="宋体"/>
                <w:kern w:val="0"/>
                <w:sz w:val="20"/>
                <w:lang w:bidi="ar-SA"/>
              </w:rPr>
              <w:t>抽取大包装食品（净含量≥5L）时，从大包装食品中分装成相应小包装样品，不少于4个包装，总量不少于1L。流通环节抽样时，在货架、柜台、库房或网络食品经营平台抽取同一批次待销产品，抽取样品量原则上同生产环节。餐饮环节抽样时，抽取同一批次待销或使用的产品，应抽取完整包装产品，抽取样品量原则上同生产环节。所抽取样品分为2份，约1/2作为检验样品，约1/2为复检备份样品（备份样品封存在承检机构）。</w:t>
            </w:r>
          </w:p>
        </w:tc>
      </w:tr>
      <w:tr>
        <w:tblPrEx>
          <w:tblLayout w:type="fixed"/>
          <w:tblCellMar>
            <w:top w:w="0" w:type="dxa"/>
            <w:left w:w="108" w:type="dxa"/>
            <w:bottom w:w="0" w:type="dxa"/>
            <w:right w:w="108" w:type="dxa"/>
          </w:tblCellMar>
        </w:tblPrEx>
        <w:trPr>
          <w:trHeight w:val="87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香辛料类</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香辛料类</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香辛料调味油</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生产环节抽样时，在企业的成品库房，从同一批次样品堆的不同部位抽取相应数量的样品。预包装和预先包装但需要计量称重的即食香辛料，抽取样品量</w:t>
            </w:r>
            <w:r>
              <w:rPr>
                <w:rFonts w:hint="eastAsia" w:ascii="宋体" w:eastAsia="宋体" w:cs="宋体"/>
                <w:b/>
                <w:bCs/>
                <w:color w:val="FF0000"/>
                <w:kern w:val="0"/>
                <w:sz w:val="20"/>
                <w:lang w:bidi="ar-SA"/>
              </w:rPr>
              <w:t>不少于9个独立包装，总量不少于1.5k</w:t>
            </w:r>
            <w:r>
              <w:rPr>
                <w:rFonts w:hint="eastAsia" w:ascii="宋体" w:eastAsia="宋体" w:cs="宋体"/>
                <w:kern w:val="0"/>
                <w:sz w:val="20"/>
                <w:lang w:bidi="ar-SA"/>
              </w:rPr>
              <w:t>g。其余样品量</w:t>
            </w:r>
            <w:r>
              <w:rPr>
                <w:rFonts w:hint="eastAsia" w:ascii="宋体" w:eastAsia="宋体" w:cs="宋体"/>
                <w:b/>
                <w:bCs/>
                <w:color w:val="FF0000"/>
                <w:kern w:val="0"/>
                <w:sz w:val="20"/>
                <w:lang w:bidi="ar-SA"/>
              </w:rPr>
              <w:t>不少于4个独立包装，总量不少于1L（1kg）</w:t>
            </w:r>
            <w:r>
              <w:rPr>
                <w:rFonts w:hint="eastAsia" w:ascii="宋体" w:eastAsia="宋体" w:cs="宋体"/>
                <w:kern w:val="0"/>
                <w:sz w:val="20"/>
                <w:lang w:bidi="ar-SA"/>
              </w:rPr>
              <w:t>。抽取大包装食品（净含量≥5L（kg））时，从大包装食品中分装成相应小包装样品，不少于4个包装，总量不少于1L（1kg）。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抽取无包装食品时，从盛装容器不同部位采集适量样品混合成所抽取样品，样品数量不少于1L（1kg）。预包装和预先包装但需要计量称重的即食香辛料所抽取样品分为2份，约2/3为检验样品，约1/3为复检备份样品，其余抽取样品分为2份，约1/2 作为检验样品，约1/2为复检备份样品（备份样品封存在承检机构）。</w:t>
            </w:r>
          </w:p>
        </w:tc>
      </w:tr>
      <w:tr>
        <w:tblPrEx>
          <w:tblLayout w:type="fixed"/>
          <w:tblCellMar>
            <w:top w:w="0" w:type="dxa"/>
            <w:left w:w="108" w:type="dxa"/>
            <w:bottom w:w="0" w:type="dxa"/>
            <w:right w:w="108" w:type="dxa"/>
          </w:tblCellMar>
        </w:tblPrEx>
        <w:trPr>
          <w:trHeight w:val="87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辣椒、花椒、辣椒粉、花椒粉</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672"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其他香辛料调味品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979"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调味料</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固体复合调味料</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鸡粉、鸡精调味料</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w:t>
            </w:r>
            <w:r>
              <w:rPr>
                <w:rFonts w:hint="eastAsia" w:ascii="宋体" w:eastAsia="宋体" w:cs="宋体"/>
                <w:b/>
                <w:bCs/>
                <w:color w:val="FF0000"/>
                <w:kern w:val="0"/>
                <w:sz w:val="20"/>
                <w:lang w:bidi="ar-SA"/>
              </w:rPr>
              <w:t>不少于4个独立包装，总量不少于1kg。</w:t>
            </w:r>
            <w:r>
              <w:rPr>
                <w:rFonts w:hint="eastAsia" w:ascii="宋体" w:eastAsia="宋体" w:cs="宋体"/>
                <w:kern w:val="0"/>
                <w:sz w:val="20"/>
                <w:lang w:bidi="ar-SA"/>
              </w:rPr>
              <w:t>大包装食品（≥5kg）可进行分装取样，分装时应采取措施防止微生物污染，分装的样品盛装于被抽样单位用于销售的包装或清洁卫生的容器中，样品数量不少于4个包装，总量不少于1kg。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所抽取样品分为2份，约1/2作为检验样品，约1/2为复检备份样品（备份样品封存在承检机构）。</w:t>
            </w:r>
          </w:p>
        </w:tc>
      </w:tr>
      <w:tr>
        <w:tblPrEx>
          <w:tblLayout w:type="fixed"/>
          <w:tblCellMar>
            <w:top w:w="0" w:type="dxa"/>
            <w:left w:w="108" w:type="dxa"/>
            <w:bottom w:w="0" w:type="dxa"/>
            <w:right w:w="108" w:type="dxa"/>
          </w:tblCellMar>
        </w:tblPrEx>
        <w:trPr>
          <w:trHeight w:val="87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其他固体调味料</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522"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半固体复合调味料</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蛋黄酱、沙拉酱</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w:t>
            </w:r>
            <w:r>
              <w:rPr>
                <w:rFonts w:hint="eastAsia" w:ascii="宋体" w:eastAsia="宋体" w:cs="宋体"/>
                <w:b/>
                <w:bCs/>
                <w:color w:val="FF0000"/>
                <w:kern w:val="0"/>
                <w:sz w:val="20"/>
                <w:lang w:bidi="ar-SA"/>
              </w:rPr>
              <w:t>抽取样品量花生酱等花生制品不少于12个独立包装，总量不少于3kg，其他即食产品不少于8个独立包装，总量不得少于2kg，非即食产品不少于4个独立包装，总量不少于1kg</w:t>
            </w:r>
            <w:r>
              <w:rPr>
                <w:rFonts w:hint="eastAsia" w:ascii="宋体" w:eastAsia="宋体" w:cs="宋体"/>
                <w:kern w:val="0"/>
                <w:sz w:val="20"/>
                <w:lang w:bidi="ar-SA"/>
              </w:rPr>
              <w:t>。大包装食品（≥5kg）可进行分装取样，分装时应采取措施防止微生物污染，分装的样品盛装于被抽样单位用于销售的包装或清洁卫生的容器中，样品数量花生酱等花生制品不少于12个独立包装，其他即食类产品不少于8个包装，总量均不少于2kg，非即食类产品不少于4个包装，总量不少于1kg。流通环节抽样时，在货架、柜台、库房或网络食品经营平台抽取同一批次待销产品，抽取样品量原则上同生产环节。餐饮环节抽样时，抽取同一批次待销或使用的产品，应抽取完整包装产品，抽取样品量原则上同生产环节。流通环节和餐饮环节如需从大包装中抽取样品，可从1个完整大包装中进行分装取样，抽取样品花生酱等花生制品分为6个包装，总量不少于2kg；其他产品分为4个包装，总量不少于1kg。所抽取样品分为2份，抽取样品量为12个包装或8个包装的，约3/4作为检验样品，约1/4为复检备份样品；抽取样品量为4个包装或6个包装的，1/2为检验样品，1/2为复检备份样品（其中花生酱等花生制品备份样品不少于3个包装，且不少于1kg）（备份样品封存在承检机构）。</w:t>
            </w: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坚果及籽类的泥（酱）</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辣椒酱</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火锅底料、麻辣烫底料</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362"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其他半固体调味料</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812"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液体复合调味料</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蚝油、虾油、鱼露</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w:t>
            </w:r>
            <w:r>
              <w:rPr>
                <w:rFonts w:hint="eastAsia" w:ascii="宋体" w:eastAsia="宋体" w:cs="宋体"/>
                <w:b/>
                <w:bCs/>
                <w:color w:val="FF0000"/>
                <w:kern w:val="0"/>
                <w:sz w:val="20"/>
                <w:lang w:bidi="ar-SA"/>
              </w:rPr>
              <w:t>不少于10个独立包装，总量不少于2L（kg）</w:t>
            </w:r>
            <w:r>
              <w:rPr>
                <w:rFonts w:hint="eastAsia" w:ascii="宋体" w:eastAsia="宋体" w:cs="宋体"/>
                <w:kern w:val="0"/>
                <w:sz w:val="20"/>
                <w:lang w:bidi="ar-SA"/>
              </w:rPr>
              <w:t>。大包装食品（≥5L（kg））可进行分装取样，分装时应采取措施防止微生物污染，分装的样品盛装于被抽样单位用于销售的包装或清洁卫生的容器中，样品数量不少于10个包装，总量不少于2L（kg）。流通环节抽样时，在货架、柜台、库房或网络食品经营平台抽取同一批次待销产品，抽取样品量原则上同生产环节。餐饮环节抽样时，抽取同一批次待销或使用的产品，应抽取完整包装产品，抽取样品量原则上同生产环节。流通环节和餐饮环节如需从大包装中抽取样品，可从1个完整大包装中进行分装取样，抽取样品分为4个包装，且每个包装不少于200mL（g）。所抽取样品分为2份，抽取样品量为10个包装的，约4/5作为检验样品，约1/5为复检备份样品；抽取样品量为4个包装的，1/2为检验样品，1/2为复检备份样品（备份样品封存在承检机构）。</w:t>
            </w: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其他液体调味料</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44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味精</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味精</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味精</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w:t>
            </w:r>
            <w:r>
              <w:rPr>
                <w:rFonts w:hint="eastAsia" w:ascii="宋体" w:eastAsia="宋体" w:cs="宋体"/>
                <w:b/>
                <w:bCs/>
                <w:color w:val="FF0000"/>
                <w:kern w:val="0"/>
                <w:sz w:val="20"/>
                <w:lang w:bidi="ar-SA"/>
              </w:rPr>
              <w:t>不少于2个独立包装，总量不少于300g。</w:t>
            </w:r>
            <w:r>
              <w:rPr>
                <w:rFonts w:hint="eastAsia" w:ascii="宋体" w:eastAsia="宋体" w:cs="宋体"/>
                <w:kern w:val="0"/>
                <w:sz w:val="20"/>
                <w:lang w:bidi="ar-SA"/>
              </w:rPr>
              <w:t>抽取大包装食品（净含量≥5kg）时，从大包装食品中分装成相应小包装样品，不少于2个包装，总量不少于300g。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所抽取样品分为2份，约1/2作为检验样品，约1/2为复检备份样品（备份样品封存在承检机构）。</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食盐</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食用盐</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普通食用盐</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w:t>
            </w:r>
            <w:r>
              <w:rPr>
                <w:rFonts w:hint="eastAsia" w:ascii="宋体" w:eastAsia="宋体" w:cs="宋体"/>
                <w:b/>
                <w:bCs/>
                <w:color w:val="FF0000"/>
                <w:kern w:val="0"/>
                <w:sz w:val="20"/>
                <w:lang w:bidi="ar-SA"/>
              </w:rPr>
              <w:t>不少于3个独立包装，总量不得少于1kg</w:t>
            </w:r>
            <w:r>
              <w:rPr>
                <w:rFonts w:hint="eastAsia" w:ascii="宋体" w:eastAsia="宋体" w:cs="宋体"/>
                <w:kern w:val="0"/>
                <w:sz w:val="20"/>
                <w:lang w:bidi="ar-SA"/>
              </w:rPr>
              <w:t>。抽取大包装食品（净含量≥5 kg）时，从大包装中的三个不同点分别抽取样品，将样品混合均匀后分装成不少于3个独立小包装，总量不得少于1kg。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所抽取样品分为2份，约2/3作为检验样品，约1/3为复检备份样品（备份样品封存在承检机构）。</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低钠食用盐</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风味食用盐</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829"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特殊工艺食用盐</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44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食品生产加工用盐</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食品生产加工用盐</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w:t>
            </w:r>
            <w:r>
              <w:rPr>
                <w:rFonts w:hint="eastAsia" w:ascii="宋体" w:eastAsia="宋体" w:cs="宋体"/>
                <w:b/>
                <w:bCs/>
                <w:color w:val="FF0000"/>
                <w:kern w:val="0"/>
                <w:sz w:val="20"/>
                <w:lang w:bidi="ar-SA"/>
              </w:rPr>
              <w:t>不少于3个独立包装，总量不得少于1kg。</w:t>
            </w:r>
            <w:r>
              <w:rPr>
                <w:rFonts w:hint="eastAsia" w:ascii="宋体" w:eastAsia="宋体" w:cs="宋体"/>
                <w:kern w:val="0"/>
                <w:sz w:val="20"/>
                <w:lang w:bidi="ar-SA"/>
              </w:rPr>
              <w:t>抽取大包装食品（净含量≥5 kg）时，从大包装中的三个不同点分别抽取样品，将样品混合均匀后分装成不少于3个独立小包装，总量不得少于1kg。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所抽取样品分为2份，约2/3作为检验样品，约1/3为复检备份样品（备份样品封存在承检机构）。</w:t>
            </w:r>
          </w:p>
        </w:tc>
      </w:tr>
      <w:tr>
        <w:tblPrEx>
          <w:tblLayout w:type="fixed"/>
          <w:tblCellMar>
            <w:top w:w="0" w:type="dxa"/>
            <w:left w:w="108" w:type="dxa"/>
            <w:bottom w:w="0" w:type="dxa"/>
            <w:right w:w="108" w:type="dxa"/>
          </w:tblCellMar>
        </w:tblPrEx>
        <w:trPr>
          <w:trHeight w:val="1549"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4</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肉制品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预制肉制品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调理肉制品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调理肉制品（非速冻）</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调理肉制品（非速冻）抽样量可食部分不少于200g；腌腊肉制品抽样量不少于1kg，且不少于4个独立包装。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抽取无包装食品时，从盛装容器不同部位采集适量样品混合成所抽取样品，样品数量原则上同生产环节。所抽取样品分为2份，约1/2为检验样品，约1/2为复检备份样品（备份样品封存在承检机构）。</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腌腊肉制品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腌腊肉制品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440" w:hRule="atLeast"/>
        </w:trPr>
        <w:tc>
          <w:tcPr>
            <w:tcW w:w="1080" w:type="dxa"/>
            <w:vMerge w:val="restart"/>
            <w:tcBorders>
              <w:top w:val="nil"/>
              <w:left w:val="single" w:color="auto" w:sz="4" w:space="0"/>
              <w:bottom w:val="nil"/>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5</w:t>
            </w:r>
          </w:p>
        </w:tc>
        <w:tc>
          <w:tcPr>
            <w:tcW w:w="1080" w:type="dxa"/>
            <w:vMerge w:val="restart"/>
            <w:tcBorders>
              <w:top w:val="nil"/>
              <w:left w:val="single" w:color="auto" w:sz="4" w:space="0"/>
              <w:bottom w:val="nil"/>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乳制品</w:t>
            </w:r>
          </w:p>
        </w:tc>
        <w:tc>
          <w:tcPr>
            <w:tcW w:w="1080" w:type="dxa"/>
            <w:vMerge w:val="restart"/>
            <w:tcBorders>
              <w:top w:val="nil"/>
              <w:left w:val="single" w:color="auto" w:sz="4" w:space="0"/>
              <w:bottom w:val="nil"/>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乳制品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液体乳</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巴氏杀菌乳</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生产环节抽样时，在企业的成品库房，从同一批次样品堆的不同部位抽取相应数量的样品：其中灭菌乳，不少于6个包装；巴氏杀菌乳、调制乳、发酵乳</w:t>
            </w:r>
            <w:r>
              <w:rPr>
                <w:rFonts w:hint="eastAsia" w:ascii="宋体" w:eastAsia="宋体" w:cs="宋体"/>
                <w:b/>
                <w:bCs/>
                <w:color w:val="FF0000"/>
                <w:kern w:val="0"/>
                <w:sz w:val="20"/>
                <w:lang w:bidi="ar-SA"/>
              </w:rPr>
              <w:t>不少于7个包装，总量不少于1kg（L）</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抽取样品量原则上同生产环节。所抽取样品分成2份，其中灭菌乳一份5个包装为检验样品，一份1个包装为复检备份样品；巴氏杀菌乳、调制乳、发酵乳一份6个包装为检验样品，一份1个包装为复检备份样品（备份样品封存在承检机构）。</w:t>
            </w:r>
          </w:p>
        </w:tc>
      </w:tr>
      <w:tr>
        <w:tblPrEx>
          <w:tblLayout w:type="fixed"/>
          <w:tblCellMar>
            <w:top w:w="0" w:type="dxa"/>
            <w:left w:w="108" w:type="dxa"/>
            <w:bottom w:w="0" w:type="dxa"/>
            <w:right w:w="108" w:type="dxa"/>
          </w:tblCellMar>
        </w:tblPrEx>
        <w:trPr>
          <w:trHeight w:val="1440" w:hRule="atLeast"/>
        </w:trPr>
        <w:tc>
          <w:tcPr>
            <w:tcW w:w="1080" w:type="dxa"/>
            <w:vMerge w:val="continue"/>
            <w:tcBorders>
              <w:top w:val="nil"/>
              <w:left w:val="single" w:color="auto" w:sz="4" w:space="0"/>
              <w:bottom w:val="nil"/>
              <w:right w:val="single" w:color="auto" w:sz="4" w:space="0"/>
            </w:tcBorders>
            <w:vAlign w:val="center"/>
          </w:tcPr>
          <w:p/>
        </w:tc>
        <w:tc>
          <w:tcPr>
            <w:tcW w:w="1080" w:type="dxa"/>
            <w:vMerge w:val="continue"/>
            <w:tcBorders>
              <w:top w:val="nil"/>
              <w:left w:val="single" w:color="auto" w:sz="4" w:space="0"/>
              <w:bottom w:val="nil"/>
              <w:right w:val="single" w:color="auto" w:sz="4" w:space="0"/>
            </w:tcBorders>
            <w:vAlign w:val="center"/>
          </w:tcPr>
          <w:p/>
        </w:tc>
        <w:tc>
          <w:tcPr>
            <w:tcW w:w="1080" w:type="dxa"/>
            <w:vMerge w:val="continue"/>
            <w:tcBorders>
              <w:top w:val="nil"/>
              <w:left w:val="single" w:color="auto" w:sz="4" w:space="0"/>
              <w:bottom w:val="nil"/>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乳清粉和乳清蛋白粉（企业原料）</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脱盐乳清粉、非脱盐乳清粉、浓缩乳清蛋白粉、分离乳清蛋白粉</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生产环节抽样时，在企业的成品库房或原料库房，从同一批次样品堆的不同部位抽取相应数量的样品。抽取样品量为</w:t>
            </w:r>
            <w:r>
              <w:rPr>
                <w:rFonts w:hint="eastAsia" w:ascii="宋体" w:eastAsia="宋体" w:cs="宋体"/>
                <w:b/>
                <w:bCs/>
                <w:color w:val="FF0000"/>
                <w:kern w:val="0"/>
                <w:sz w:val="20"/>
                <w:lang w:bidi="ar-SA"/>
              </w:rPr>
              <w:t>3个独立包装，总量不少于300g</w:t>
            </w:r>
            <w:r>
              <w:rPr>
                <w:rFonts w:hint="eastAsia" w:ascii="宋体" w:eastAsia="宋体" w:cs="宋体"/>
                <w:kern w:val="0"/>
                <w:sz w:val="20"/>
                <w:lang w:bidi="ar-SA"/>
              </w:rPr>
              <w:t>。大包装食品（≥5kg）可进行分装取样，分装时应采取相应的防护措施，防止污染。盛装于被抽样单位用于销售的包装或清洁卫生的容器中并密封。每一个小包装数量不少于100g，不少于3个包装。流通环节抽样时，在货架、柜台、库房或网络食品经营平台抽取同一批次待销产品，抽取样品量原则上同生产环节。所抽取样品分成2份，其中2/3为检验样品，1/3为复检备份样品（备份样品封存在承检机构）。</w:t>
            </w:r>
          </w:p>
        </w:tc>
      </w:tr>
      <w:tr>
        <w:tblPrEx>
          <w:tblLayout w:type="fixed"/>
          <w:tblCellMar>
            <w:top w:w="0" w:type="dxa"/>
            <w:left w:w="108" w:type="dxa"/>
            <w:bottom w:w="0" w:type="dxa"/>
            <w:right w:w="108" w:type="dxa"/>
          </w:tblCellMar>
        </w:tblPrEx>
        <w:trPr>
          <w:trHeight w:val="1999" w:hRule="atLeast"/>
        </w:trPr>
        <w:tc>
          <w:tcPr>
            <w:tcW w:w="1080" w:type="dxa"/>
            <w:vMerge w:val="continue"/>
            <w:tcBorders>
              <w:top w:val="nil"/>
              <w:left w:val="single" w:color="auto" w:sz="4" w:space="0"/>
              <w:bottom w:val="nil"/>
              <w:right w:val="single" w:color="auto" w:sz="4" w:space="0"/>
            </w:tcBorders>
            <w:vAlign w:val="center"/>
          </w:tcPr>
          <w:p/>
        </w:tc>
        <w:tc>
          <w:tcPr>
            <w:tcW w:w="1080" w:type="dxa"/>
            <w:vMerge w:val="continue"/>
            <w:tcBorders>
              <w:top w:val="nil"/>
              <w:left w:val="single" w:color="auto" w:sz="4" w:space="0"/>
              <w:bottom w:val="nil"/>
              <w:right w:val="single" w:color="auto" w:sz="4" w:space="0"/>
            </w:tcBorders>
            <w:vAlign w:val="center"/>
          </w:tcPr>
          <w:p/>
        </w:tc>
        <w:tc>
          <w:tcPr>
            <w:tcW w:w="1080" w:type="dxa"/>
            <w:vMerge w:val="continue"/>
            <w:tcBorders>
              <w:top w:val="nil"/>
              <w:left w:val="single" w:color="auto" w:sz="4" w:space="0"/>
              <w:bottom w:val="nil"/>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其他乳制品（炼乳、奶油、干酪、固态成型产品）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淡炼乳、加糖炼乳和调制炼乳</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生产环节抽样时，在企业的成品库房，从同一批次样品堆的不同部位抽取相应数量的样品。抽取样品量为</w:t>
            </w:r>
            <w:r>
              <w:rPr>
                <w:rFonts w:hint="eastAsia" w:ascii="宋体" w:eastAsia="宋体" w:cs="宋体"/>
                <w:b/>
                <w:bCs/>
                <w:color w:val="FF0000"/>
                <w:kern w:val="0"/>
                <w:sz w:val="20"/>
                <w:lang w:bidi="ar-SA"/>
              </w:rPr>
              <w:t>7个独立包装，总量不少于1.5kg。</w:t>
            </w:r>
            <w:r>
              <w:rPr>
                <w:rFonts w:hint="eastAsia" w:ascii="宋体" w:eastAsia="宋体" w:cs="宋体"/>
                <w:kern w:val="0"/>
                <w:sz w:val="20"/>
                <w:lang w:bidi="ar-SA"/>
              </w:rPr>
              <w:t>大包装食品（≥5kg）可进行分装取样，分装时应采取相应的防护措施，防止微生物污染。盛装于被抽样单位用于销售的包装或清洁卫生的容器中并密封。每一个小包装数量不少于200g，不少于7个包装。流通环节抽样时，在货架、柜台、库房或网络食品经营平台抽取同一批次待销产品，抽取样品量原则上同生产环节。餐饮环节抽样时，抽取同一批次待销或使用的产品，应抽取完整包装产品，抽取样品量原则上同生产环节。流通环节和餐饮环节如需从大包装中抽取样品，可从1个完整大包装中进行分装取样，抽取样品分为5个包装，且每个包装不少于200g。所抽取样品分成2份，抽取样品量为7个包装的，一份6个包装为检验样品，一份1个包装为复检备份样品；抽取样品量为5个包装的，一份3个包装为检验样品，一份2个包装为复检备份样品（备份样品封存在承检机构）。</w:t>
            </w: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nil"/>
              <w:right w:val="single" w:color="auto" w:sz="4" w:space="0"/>
            </w:tcBorders>
            <w:vAlign w:val="center"/>
          </w:tcPr>
          <w:p/>
        </w:tc>
        <w:tc>
          <w:tcPr>
            <w:tcW w:w="1080" w:type="dxa"/>
            <w:vMerge w:val="continue"/>
            <w:tcBorders>
              <w:top w:val="nil"/>
              <w:left w:val="single" w:color="auto" w:sz="4" w:space="0"/>
              <w:bottom w:val="nil"/>
              <w:right w:val="single" w:color="auto" w:sz="4" w:space="0"/>
            </w:tcBorders>
            <w:vAlign w:val="center"/>
          </w:tcPr>
          <w:p/>
        </w:tc>
        <w:tc>
          <w:tcPr>
            <w:tcW w:w="1080" w:type="dxa"/>
            <w:vMerge w:val="continue"/>
            <w:tcBorders>
              <w:top w:val="nil"/>
              <w:left w:val="single" w:color="auto" w:sz="4" w:space="0"/>
              <w:bottom w:val="nil"/>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干酪(奶酪)、再制干酪</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400" w:hRule="atLeast"/>
        </w:trPr>
        <w:tc>
          <w:tcPr>
            <w:tcW w:w="1080" w:type="dxa"/>
            <w:vMerge w:val="continue"/>
            <w:tcBorders>
              <w:top w:val="nil"/>
              <w:left w:val="single" w:color="auto" w:sz="4" w:space="0"/>
              <w:bottom w:val="nil"/>
              <w:right w:val="single" w:color="auto" w:sz="4" w:space="0"/>
            </w:tcBorders>
            <w:vAlign w:val="center"/>
          </w:tcPr>
          <w:p/>
        </w:tc>
        <w:tc>
          <w:tcPr>
            <w:tcW w:w="1080" w:type="dxa"/>
            <w:vMerge w:val="continue"/>
            <w:tcBorders>
              <w:top w:val="nil"/>
              <w:left w:val="single" w:color="auto" w:sz="4" w:space="0"/>
              <w:bottom w:val="nil"/>
              <w:right w:val="single" w:color="auto" w:sz="4" w:space="0"/>
            </w:tcBorders>
            <w:vAlign w:val="center"/>
          </w:tcPr>
          <w:p/>
        </w:tc>
        <w:tc>
          <w:tcPr>
            <w:tcW w:w="1080" w:type="dxa"/>
            <w:vMerge w:val="continue"/>
            <w:tcBorders>
              <w:top w:val="nil"/>
              <w:left w:val="single" w:color="auto" w:sz="4" w:space="0"/>
              <w:bottom w:val="nil"/>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奶片、奶条等</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预包装食品，生产环节抽样时，在企业的成品库房，从同一批次样品堆的不同部位抽取相应数量的样品。抽取样品量为</w:t>
            </w:r>
            <w:r>
              <w:rPr>
                <w:rFonts w:hint="eastAsia" w:ascii="宋体" w:eastAsia="宋体" w:cs="宋体"/>
                <w:b/>
                <w:bCs/>
                <w:color w:val="FF0000"/>
                <w:kern w:val="0"/>
                <w:sz w:val="20"/>
                <w:lang w:bidi="ar-SA"/>
              </w:rPr>
              <w:t>7个独立包装，总量不少于500g</w:t>
            </w:r>
            <w:r>
              <w:rPr>
                <w:rFonts w:hint="eastAsia" w:ascii="宋体" w:eastAsia="宋体" w:cs="宋体"/>
                <w:kern w:val="0"/>
                <w:sz w:val="20"/>
                <w:lang w:bidi="ar-SA"/>
              </w:rPr>
              <w:t>。大包装食品（≥5kg）可进行分装取样，分装时应采取相应的防护措施，防止微生物污染。盛装于被抽样单位用于销售的包装或清洁卫生的容器中并密封。每一个小包装数量不少于100g，不少于7个包装。流通环节抽样时，在货架、柜台、库房或网络食品经营平台抽取同一批次待销产品，抽取样品量原则上同生产环节。餐饮环节抽样时，抽取同一批次待销或使用的产品，应抽取完整包装产品，抽取样品量原则上同生产环节。流通环节和餐饮环节如需从大包装中抽取样品，可从1个完整大包装中进行分装取样，抽取样品分为7个包装，且每个包装不少于100g。所抽取样品分成2份，一份6个包装为检验样品，一份1个包装为复检备份样品（备份样品封存在承检机构）。抽取样品量、检验及复检备份所需样品量可根据检验和复检需要适量调整。预先包装需计量称重的散装即食产品，抽样要求参照预包装食品，样品总量不少于500g，所抽取样品分为两份，五分之四为检样，五分之一为备样。</w:t>
            </w:r>
          </w:p>
        </w:tc>
      </w:tr>
      <w:tr>
        <w:tblPrEx>
          <w:tblLayout w:type="fixed"/>
          <w:tblCellMar>
            <w:top w:w="0" w:type="dxa"/>
            <w:left w:w="108" w:type="dxa"/>
            <w:bottom w:w="0" w:type="dxa"/>
            <w:right w:w="108" w:type="dxa"/>
          </w:tblCellMar>
        </w:tblPrEx>
        <w:trPr>
          <w:trHeight w:val="900" w:hRule="atLeast"/>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6</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饮料</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饮料</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包装饮用水</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饮用天然矿泉水</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生产环节抽样时，在企业的成品库房，从同一批次样品堆的不同部位抽取相应数量的样品。当</w:t>
            </w:r>
            <w:r>
              <w:rPr>
                <w:rFonts w:hint="eastAsia" w:ascii="宋体" w:eastAsia="宋体" w:cs="宋体"/>
                <w:b/>
                <w:bCs/>
                <w:color w:val="FF0000"/>
                <w:kern w:val="0"/>
                <w:sz w:val="20"/>
                <w:lang w:bidi="ar-SA"/>
              </w:rPr>
              <w:t>所抽样品规格（净含量）≥5L 时，抽取7个独立包装；样品规格（净含量）1L-5L之间时，抽取8个独立包装；其他样品规格，抽取15个独立包装（总量不少于4L）。</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抽取样品量原则上同生产环节。所抽取样品分为2份，约4/5为检验样品，约1/5为复检备份样品；当样品规格（净含量）≥1L 时，1个包装为复检备份样品（备份样品封存在承检机构）。</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饮用纯净水</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其他类饮用水</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92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果蔬汁类及其饮料</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果蔬汁类及其饮料</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w:t>
            </w:r>
            <w:r>
              <w:rPr>
                <w:rFonts w:hint="eastAsia" w:ascii="宋体" w:eastAsia="宋体" w:cs="宋体"/>
                <w:b/>
                <w:bCs/>
                <w:color w:val="FF0000"/>
                <w:kern w:val="0"/>
                <w:sz w:val="20"/>
                <w:lang w:bidi="ar-SA"/>
              </w:rPr>
              <w:t>抽取样品量不少于2L（kg），不少于10个独立包装</w:t>
            </w:r>
            <w:r>
              <w:rPr>
                <w:rFonts w:hint="eastAsia" w:ascii="宋体" w:eastAsia="宋体" w:cs="宋体"/>
                <w:kern w:val="0"/>
                <w:sz w:val="20"/>
                <w:lang w:bidi="ar-SA"/>
              </w:rPr>
              <w:t>。抽取大包装食品（净含量≥5L（kg））时可进行分装取样，分装时应采取措施防止微生物污染，分装的样品盛装于被抽样单位用于销售的包装或清洁卫生的容器中，样品数量不少于10个包装，且抽取样品总量不少于2L（kg）。流通环节抽样时，在货架、柜台、库房或网络食品经营平台抽取同一批次待销产品，抽取样品量原则上同生产环节。餐饮环节抽样时，抽取同一批次待销或使用的产品，应抽取完整包装产品，抽取样品量原则上同生产环节。如需从大包装中抽取样品，应从完整大包中抽取样品。流通和餐饮环节从大包装中分装的样品可适当减少抽样量，但总量不得少于1.5L（kg）。所抽取样品分为2份，约4/5为检验样品，约1/5为复检备份样品（备份样品封存在承检机构）。</w:t>
            </w:r>
          </w:p>
        </w:tc>
      </w:tr>
      <w:tr>
        <w:tblPrEx>
          <w:tblLayout w:type="fixed"/>
          <w:tblCellMar>
            <w:top w:w="0" w:type="dxa"/>
            <w:left w:w="108" w:type="dxa"/>
            <w:bottom w:w="0" w:type="dxa"/>
            <w:right w:w="108" w:type="dxa"/>
          </w:tblCellMar>
        </w:tblPrEx>
        <w:trPr>
          <w:trHeight w:val="192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蛋白饮料</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蛋白饮料</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w:t>
            </w:r>
            <w:r>
              <w:rPr>
                <w:rFonts w:hint="eastAsia" w:ascii="宋体" w:eastAsia="宋体" w:cs="宋体"/>
                <w:b/>
                <w:bCs/>
                <w:color w:val="FF0000"/>
                <w:kern w:val="0"/>
                <w:sz w:val="20"/>
                <w:lang w:bidi="ar-SA"/>
              </w:rPr>
              <w:t>抽取样品量不少于2L（kg），不少于10个独立包装</w:t>
            </w:r>
            <w:r>
              <w:rPr>
                <w:rFonts w:hint="eastAsia" w:ascii="宋体" w:eastAsia="宋体" w:cs="宋体"/>
                <w:kern w:val="0"/>
                <w:sz w:val="20"/>
                <w:lang w:bidi="ar-SA"/>
              </w:rPr>
              <w:t>。抽取大包装食品（净含量≥5L（kg））时可进行分装取样，分装时应采取措施防止微生物污染，分装的样品盛装于被抽样单位用于销售的包装或清洁卫生的容器中，样品数量不少于10个包装，且抽取样品总量不少于2L（kg）。流通环节抽样时，在货架、柜台、库房或网络食品经营平台抽取同一批次待销产品，抽取样品量原则上同生产环节。餐饮环节抽样时，抽取同一批次待销或使用的产品，应抽取完整包装产品，抽取样品量原则上同生产环节。如需从大包装中抽取样品，应从完整大包中抽取样品。流通和餐饮环节从大包装中分装的样品可适当减少抽样量，但总量不得少于1.5L（kg）。所抽取样品分为2份，约4/5为检验样品，约1/5为复检备份样品（备份样品封存在承检机构）。</w:t>
            </w:r>
          </w:p>
        </w:tc>
      </w:tr>
      <w:tr>
        <w:tblPrEx>
          <w:tblLayout w:type="fixed"/>
          <w:tblCellMar>
            <w:top w:w="0" w:type="dxa"/>
            <w:left w:w="108" w:type="dxa"/>
            <w:bottom w:w="0" w:type="dxa"/>
            <w:right w:w="108" w:type="dxa"/>
          </w:tblCellMar>
        </w:tblPrEx>
        <w:trPr>
          <w:trHeight w:val="192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碳酸饮料(汽水)</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碳酸饮料(汽水)</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w:t>
            </w:r>
            <w:r>
              <w:rPr>
                <w:rFonts w:hint="eastAsia" w:ascii="宋体" w:eastAsia="宋体" w:cs="宋体"/>
                <w:b/>
                <w:bCs/>
                <w:color w:val="FF0000"/>
                <w:kern w:val="0"/>
                <w:sz w:val="20"/>
                <w:lang w:bidi="ar-SA"/>
              </w:rPr>
              <w:t>抽取样品量不少于2L（kg），不少于10个独立包装。</w:t>
            </w:r>
            <w:r>
              <w:rPr>
                <w:rFonts w:hint="eastAsia" w:ascii="宋体" w:eastAsia="宋体" w:cs="宋体"/>
                <w:kern w:val="0"/>
                <w:sz w:val="20"/>
                <w:lang w:bidi="ar-SA"/>
              </w:rPr>
              <w:t>抽取大包装食品（净含量≥5L（kg））时可进行分装取样，分装时应采取措施防止微生物污染，分装的样品盛装于被抽样单位用于销售的包装或清洁卫生的容器中，样品数量不少于10个包装，且抽取样品总量不少于2L（kg）。流通环节抽样时，在货架、柜台、库房或网络食品经营平台抽取同一批次待销产品，抽取样品量原则上同生产环节。餐饮环节抽样时，抽取同一批次待销或使用的产品，应抽取完整包装产品，抽取样品量原则上同生产环节。如需从大包装中抽取样品，应从完整大包中抽取样品。流通和餐饮环节从大包装中分装的样品可适当减少抽样量，但总量不得少于1.5L（kg）。所抽取样品分为2份，约4/5为检验样品，约1/5为复检备份样品（备份样品封存在承检机构）。</w:t>
            </w:r>
          </w:p>
        </w:tc>
      </w:tr>
      <w:tr>
        <w:tblPrEx>
          <w:tblLayout w:type="fixed"/>
          <w:tblCellMar>
            <w:top w:w="0" w:type="dxa"/>
            <w:left w:w="108" w:type="dxa"/>
            <w:bottom w:w="0" w:type="dxa"/>
            <w:right w:w="108" w:type="dxa"/>
          </w:tblCellMar>
        </w:tblPrEx>
        <w:trPr>
          <w:trHeight w:val="192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茶饮料</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茶饮料</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w:t>
            </w:r>
            <w:r>
              <w:rPr>
                <w:rFonts w:hint="eastAsia" w:ascii="宋体" w:eastAsia="宋体" w:cs="宋体"/>
                <w:b/>
                <w:bCs/>
                <w:color w:val="FF0000"/>
                <w:kern w:val="0"/>
                <w:sz w:val="20"/>
                <w:lang w:bidi="ar-SA"/>
              </w:rPr>
              <w:t>抽取样品量不少于2L（kg），不少于10个独立包装。</w:t>
            </w:r>
            <w:r>
              <w:rPr>
                <w:rFonts w:hint="eastAsia" w:ascii="宋体" w:eastAsia="宋体" w:cs="宋体"/>
                <w:kern w:val="0"/>
                <w:sz w:val="20"/>
                <w:lang w:bidi="ar-SA"/>
              </w:rPr>
              <w:t>抽取大包装食品（净含量≥5L（kg））时可进行分装取样，分装时应采取措施防止微生物污染，分装的样品盛装于被抽样单位用于销售的包装或清洁卫生的容器中，样品数量不少于10个包装，且抽取样品总量不少于2L（kg）。流通环节抽样时，在货架、柜台、库房或网络食品经营平台抽取同一批次待销产品，抽取样品量原则上同生产环节。餐饮环节抽样时，抽取同一批次待销或使用的产品，应抽取完整包装产品，抽取样品量原则上同生产环节。如需从大包装中抽取样品，应从完整大包中抽取样品。流通和餐饮环节从大包装中分装的样品可适当减少抽样量，但总量不得少于1.5L（kg）。所抽取样品分为2份，约4/5为检验样品，约1/5为复检备份样品（备份样品封存在承检机构）。</w:t>
            </w:r>
          </w:p>
        </w:tc>
      </w:tr>
      <w:tr>
        <w:tblPrEx>
          <w:tblLayout w:type="fixed"/>
          <w:tblCellMar>
            <w:top w:w="0" w:type="dxa"/>
            <w:left w:w="108" w:type="dxa"/>
            <w:bottom w:w="0" w:type="dxa"/>
            <w:right w:w="108" w:type="dxa"/>
          </w:tblCellMar>
        </w:tblPrEx>
        <w:trPr>
          <w:trHeight w:val="192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固体饮料</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固体饮料</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w:t>
            </w:r>
            <w:r>
              <w:rPr>
                <w:rFonts w:hint="eastAsia" w:ascii="宋体" w:eastAsia="宋体" w:cs="宋体"/>
                <w:b/>
                <w:bCs/>
                <w:color w:val="FF0000"/>
                <w:kern w:val="0"/>
                <w:sz w:val="20"/>
                <w:lang w:bidi="ar-SA"/>
              </w:rPr>
              <w:t>抽取样品量不少于2kg，不少于10个独立包装。</w:t>
            </w:r>
            <w:r>
              <w:rPr>
                <w:rFonts w:hint="eastAsia" w:ascii="宋体" w:eastAsia="宋体" w:cs="宋体"/>
                <w:kern w:val="0"/>
                <w:sz w:val="20"/>
                <w:lang w:bidi="ar-SA"/>
              </w:rPr>
              <w:t>大包装食品（≥5kg）可进行分装取样，分装时应采取措施防止微生物污染，分装的样品盛装于被抽样单位用于销售的包装或清洁卫生的容器中，样品数量不少于10个包装，且抽取样品总量不少于2kg。流通环节抽样时，在货架、柜台、库房或网络食品经营平台抽取同一批次待销产品，抽取样品量原则上同生产环节。餐饮环节抽样时，抽取同一批次待销或使用的产品，应抽取完整包装产品，抽取样品量原则上同生产环节。如需从大包装中抽取样品，应从完整大包中抽取样品。流通和餐饮环节从大包装中分装的样品可适当减少抽样量，但总量不得少于1.5kg。所抽取样品分为2份，约4/5为检验样品，约1/5为复检备份样品（备份样品封存在承检机构）。</w:t>
            </w:r>
          </w:p>
        </w:tc>
      </w:tr>
      <w:tr>
        <w:tblPrEx>
          <w:tblLayout w:type="fixed"/>
          <w:tblCellMar>
            <w:top w:w="0" w:type="dxa"/>
            <w:left w:w="108" w:type="dxa"/>
            <w:bottom w:w="0" w:type="dxa"/>
            <w:right w:w="108" w:type="dxa"/>
          </w:tblCellMar>
        </w:tblPrEx>
        <w:trPr>
          <w:trHeight w:val="192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其他饮料</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其他饮料</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w:t>
            </w:r>
            <w:r>
              <w:rPr>
                <w:rFonts w:hint="eastAsia" w:ascii="宋体" w:eastAsia="宋体" w:cs="宋体"/>
                <w:b/>
                <w:bCs/>
                <w:color w:val="FF0000"/>
                <w:kern w:val="0"/>
                <w:sz w:val="20"/>
                <w:lang w:bidi="ar-SA"/>
              </w:rPr>
              <w:t>抽取样品量不少于2L（kg），不少于10个独立包装。</w:t>
            </w:r>
            <w:r>
              <w:rPr>
                <w:rFonts w:hint="eastAsia" w:ascii="宋体" w:eastAsia="宋体" w:cs="宋体"/>
                <w:kern w:val="0"/>
                <w:sz w:val="20"/>
                <w:lang w:bidi="ar-SA"/>
              </w:rPr>
              <w:t>抽取大包装食品（净含量≥5L（kg））时可进行分装取样，分装时应采取措施防止微生物污染，分装的样品盛装于被抽样单位用于销售的包装或清洁卫生的容器中，样品数量不少于10个包装，且抽取样品总量不少于2L（kg）。流通环节抽样时，在货架、柜台、库房或网络食品经营平台抽取同一批次待销产品，抽取样品量原则上同生产环节。餐饮环节抽样时，抽取同一批次待销或使用的产品，应抽取完整包装产品，抽取样品量原则上同生产环节。如需从大包装中抽取样品，应从完整大包中抽取样品。流通和餐饮环节从大包装中分装的样品可适当减少抽样量，但总量不得少于1.5L（kg）。所抽取样品分为2份，约4/5为检验样品，约1/5为复检备份样品（备份样品封存在承检机构）。</w:t>
            </w:r>
          </w:p>
        </w:tc>
      </w:tr>
      <w:tr>
        <w:tblPrEx>
          <w:tblLayout w:type="fixed"/>
          <w:tblCellMar>
            <w:top w:w="0" w:type="dxa"/>
            <w:left w:w="108" w:type="dxa"/>
            <w:bottom w:w="0" w:type="dxa"/>
            <w:right w:w="108" w:type="dxa"/>
          </w:tblCellMar>
        </w:tblPrEx>
        <w:trPr>
          <w:trHeight w:val="120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7</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方便食品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方便食品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方便面</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油炸面、非油炸面、方便米粉（米线）、方便粉丝</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生产环节抽样时，在企业的成品库房，应从同一批次样品堆的不同部位抽取相应数量的样品。</w:t>
            </w:r>
            <w:r>
              <w:rPr>
                <w:rFonts w:hint="eastAsia" w:ascii="宋体" w:eastAsia="宋体" w:cs="宋体"/>
                <w:b/>
                <w:bCs/>
                <w:color w:val="FF0000"/>
                <w:kern w:val="0"/>
                <w:sz w:val="20"/>
                <w:lang w:bidi="ar-SA"/>
              </w:rPr>
              <w:t>方便食品抽样数量不少于8个独立包装。非油炸方便面约1.5kg，其他方便面约2.0kg；调味面制品约2.0kg；其他方便食品约2.5kg</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抽取样品量原则上同生产环节。所抽取样品分成2份，约3/4为检验样品，约1/4为复检备份样品[冲调类方便食品（玉米制品、花生制品）备份样品不少于1.0kg，封存在承检机构]。</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调味面制品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调味面制品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20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其他方便食品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方便粥、方便盒饭、冷面及其他熟制方便食品等</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40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8</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饼干</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饼干</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饼干</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饼干</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w:t>
            </w:r>
            <w:r>
              <w:rPr>
                <w:rFonts w:hint="eastAsia" w:ascii="宋体" w:eastAsia="宋体" w:cs="宋体"/>
                <w:b/>
                <w:bCs/>
                <w:color w:val="FF0000"/>
                <w:kern w:val="0"/>
                <w:sz w:val="20"/>
                <w:lang w:bidi="ar-SA"/>
              </w:rPr>
              <w:t>添加油脂的产品抽取样品量不少于3kg，不少于9个独立包装；不添加油脂的产品抽取样品量不少于2kg，不少于8个独立包装。</w:t>
            </w:r>
            <w:r>
              <w:rPr>
                <w:rFonts w:hint="eastAsia" w:ascii="宋体" w:eastAsia="宋体" w:cs="宋体"/>
                <w:kern w:val="0"/>
                <w:sz w:val="20"/>
                <w:lang w:bidi="ar-SA"/>
              </w:rPr>
              <w:t>大包装食品（≥5kg）可进行分装取样，分装时应采取措施防止微生物污染，分装的样品盛装于被抽样单位用于销售的包装或清洁卫生的容器中，添加油脂的产品样品数量不少于9个包装，且每个包装不少于300g，不添加油脂的产品样品数量不少于8个包装，且每个包装不少于250g。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抽取无包装食品时，从盛装容器不同部位采集适量样品混合成所抽取样品，样品数量原则上同生产环节。所抽取样品分为2份，添加油脂的产品约2/3为检验样品，约1/3为复检备份样品；不添加油脂的产品约3/4为检验样品，约1/4为复检备份样品（备份样品封存在承检机构）。</w:t>
            </w:r>
          </w:p>
        </w:tc>
      </w:tr>
      <w:tr>
        <w:tblPrEx>
          <w:tblLayout w:type="fixed"/>
          <w:tblCellMar>
            <w:top w:w="0" w:type="dxa"/>
            <w:left w:w="108" w:type="dxa"/>
            <w:bottom w:w="0" w:type="dxa"/>
            <w:right w:w="108" w:type="dxa"/>
          </w:tblCellMar>
        </w:tblPrEx>
        <w:trPr>
          <w:trHeight w:val="48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9</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罐头</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罐头</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畜禽水产罐头</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畜禽肉类罐头</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 个不同部位抽取相应数量的样品。</w:t>
            </w:r>
            <w:r>
              <w:rPr>
                <w:rFonts w:hint="eastAsia" w:ascii="宋体" w:eastAsia="宋体" w:cs="宋体"/>
                <w:b/>
                <w:bCs/>
                <w:color w:val="FF0000"/>
                <w:kern w:val="0"/>
                <w:sz w:val="20"/>
                <w:lang w:bidi="ar-SA"/>
              </w:rPr>
              <w:t>玉米制品、花生制品抽取样品量不少于8个独立包装，总量不少于3kg；其他样品抽取样品量不少于6个独立包装，总量不少于1.5kg</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抽取样品量原则上同生产环节。玉米制品、花生制品所抽取样品分为2份，约5个包装为检验样品，约3个包装为复检备份样品（备份样品不少于1kg，如样品为液体或半固体的玉米制品、花生制品，备份样品还应不少于3个包装）；其他产品所抽取样品分为2份，约2/3为检验样品，约1/3为复检备份样品（备份样品封存在承检机构）。</w:t>
            </w: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水产动物类罐头</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果蔬罐头</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水果类罐头</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蔬菜类罐头</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食用菌罐头</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其他罐头</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其他罐头</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9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10</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冷冻饮品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冷冻饮品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冷冻饮品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冰淇淋、雪糕、雪泥、冰棍、食用冰、甜味冰、其他类</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生产环节抽样时，在企业的成品库房，从同一批次样品堆的不同部位抽取相应数量的样品。净含量不超过500g的产品，</w:t>
            </w:r>
            <w:r>
              <w:rPr>
                <w:rFonts w:hint="eastAsia" w:ascii="宋体" w:eastAsia="宋体" w:cs="宋体"/>
                <w:b/>
                <w:bCs/>
                <w:color w:val="FF0000"/>
                <w:kern w:val="0"/>
                <w:sz w:val="20"/>
                <w:lang w:bidi="ar-SA"/>
              </w:rPr>
              <w:t>抽样量不少于12个独立包装，且不少于1kg</w:t>
            </w:r>
            <w:r>
              <w:rPr>
                <w:rFonts w:hint="eastAsia" w:ascii="宋体" w:eastAsia="宋体" w:cs="宋体"/>
                <w:kern w:val="0"/>
                <w:sz w:val="20"/>
                <w:lang w:bidi="ar-SA"/>
              </w:rPr>
              <w:t>，组合型样品根据检验和复检需要适当增加抽样量；净含量在500g 以上的产品，抽样量不少于8个独立包装。大包装食品（≥5kg）可进行分装取样，分装的样品盛装于被抽样单位用于销售的包装或清洁卫生的容器中，样品数量不少于4个包装，且每个包装不少于250g。流通环节抽样时，在货架、柜台、库房抽取同一批次待销产品，抽取样品量原则上同生产环节。餐饮环节抽样时，抽取同一批次待销产品，应抽取完整包装产品，如需从大包装中抽取样品，应从完整大包装中抽取样品，抽取样品量原则上同生产环节。所抽取样品分为2份，约3/4为检验样品，约1/4为复检备份样品（备份样品封存在承</w:t>
            </w:r>
            <w:r>
              <w:rPr>
                <w:rFonts w:hint="eastAsia" w:ascii="宋体" w:eastAsia="宋体" w:cs="宋体"/>
                <w:kern w:val="0"/>
                <w:sz w:val="20"/>
                <w:lang w:bidi="ar-SA"/>
              </w:rPr>
              <w:br w:type="textWrapping"/>
            </w:r>
            <w:r>
              <w:rPr>
                <w:rFonts w:hint="eastAsia" w:ascii="宋体" w:eastAsia="宋体" w:cs="宋体"/>
                <w:kern w:val="0"/>
                <w:sz w:val="20"/>
                <w:lang w:bidi="ar-SA"/>
              </w:rPr>
              <w:t>检机构）。</w:t>
            </w:r>
          </w:p>
        </w:tc>
      </w:tr>
      <w:tr>
        <w:tblPrEx>
          <w:tblLayout w:type="fixed"/>
          <w:tblCellMar>
            <w:top w:w="0" w:type="dxa"/>
            <w:left w:w="108" w:type="dxa"/>
            <w:bottom w:w="0" w:type="dxa"/>
            <w:right w:w="108" w:type="dxa"/>
          </w:tblCellMar>
        </w:tblPrEx>
        <w:trPr>
          <w:trHeight w:val="1770"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11</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速冻食品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速冻面米食品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速冻面米食品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速冻面米生制品</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生产环节抽样时，在企业的成品库房，应从同一批次样品堆的不同部位抽取相应数量的样品，</w:t>
            </w:r>
            <w:r>
              <w:rPr>
                <w:rFonts w:hint="eastAsia" w:ascii="宋体" w:eastAsia="宋体" w:cs="宋体"/>
                <w:b/>
                <w:bCs/>
                <w:color w:val="FF0000"/>
                <w:kern w:val="0"/>
                <w:sz w:val="20"/>
                <w:lang w:bidi="ar-SA"/>
              </w:rPr>
              <w:t>非即食</w:t>
            </w:r>
            <w:r>
              <w:rPr>
                <w:rFonts w:hint="eastAsia" w:ascii="宋体" w:eastAsia="宋体" w:cs="宋体"/>
                <w:kern w:val="0"/>
                <w:sz w:val="20"/>
                <w:lang w:bidi="ar-SA"/>
              </w:rPr>
              <w:t>速冻面米食品（玉米面米制品除外）抽样数量</w:t>
            </w:r>
            <w:r>
              <w:rPr>
                <w:rFonts w:hint="eastAsia" w:ascii="宋体" w:eastAsia="宋体" w:cs="宋体"/>
                <w:b/>
                <w:bCs/>
                <w:color w:val="FF0000"/>
                <w:kern w:val="0"/>
                <w:sz w:val="20"/>
                <w:lang w:bidi="ar-SA"/>
              </w:rPr>
              <w:t>不少于1kg，且不少于4个独立包装</w:t>
            </w:r>
            <w:r>
              <w:rPr>
                <w:rFonts w:hint="eastAsia" w:ascii="宋体" w:eastAsia="宋体" w:cs="宋体"/>
                <w:kern w:val="0"/>
                <w:sz w:val="20"/>
                <w:lang w:bidi="ar-SA"/>
              </w:rPr>
              <w:t>，非即食玉米面米制品抽样数量不少于2kg，且不少于4个独立包装；</w:t>
            </w:r>
            <w:r>
              <w:rPr>
                <w:rFonts w:hint="eastAsia" w:ascii="宋体" w:eastAsia="宋体" w:cs="宋体"/>
                <w:b/>
                <w:bCs/>
                <w:color w:val="FF0000"/>
                <w:kern w:val="0"/>
                <w:sz w:val="20"/>
                <w:lang w:bidi="ar-SA"/>
              </w:rPr>
              <w:t>即食速冻面米食品（即食玉米面米制品除外）抽样数量不少于2kg，且不少于9个独立包装，即食玉米面米制品抽样数量不少于3kg，且不少于9个独立包装。</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如需从大包装（≥2.5kg）中抽取样品，应从完整大包装中抽取样品，抽取样品量原则上同生产环节。所抽取样品分成2份，非即食速冻面米食品约1/2为检验样品，约1/2为复检备份样品；即食速冻面米食品约2/3为检验样品，约1/3为复检备份样品（备份样品封存在承检机构）。</w:t>
            </w: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速冻面米熟制品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6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速冻调制食品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速冻调理肉制品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速冻调理肉制品</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生产环节抽样时，在企业的成品库房，应从同一批次样品堆的4个不同部位抽取相应数量的样品，</w:t>
            </w:r>
            <w:r>
              <w:rPr>
                <w:rFonts w:hint="eastAsia" w:ascii="宋体" w:eastAsia="宋体" w:cs="宋体"/>
                <w:b/>
                <w:bCs/>
                <w:color w:val="FF0000"/>
                <w:kern w:val="0"/>
                <w:sz w:val="20"/>
                <w:lang w:bidi="ar-SA"/>
              </w:rPr>
              <w:t>非即食速冻调理肉制品抽样数量不少于1.5kg，且不少于4个独立包装，即食速冻调理肉制品抽样数量不少于2kg，且不少于8个独立包装。</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所抽取样品分成2份，非即食速冻调理肉制品约1/2为检验样品，约1/2为复检备份样品；即食速冻调理肉制品约3/4为检验样品，约1/4为复检备份样品（备份样品封存在承检机构）。</w:t>
            </w:r>
          </w:p>
        </w:tc>
      </w:tr>
      <w:tr>
        <w:tblPrEx>
          <w:tblLayout w:type="fixed"/>
          <w:tblCellMar>
            <w:top w:w="0" w:type="dxa"/>
            <w:left w:w="108" w:type="dxa"/>
            <w:bottom w:w="0" w:type="dxa"/>
            <w:right w:w="108" w:type="dxa"/>
          </w:tblCellMar>
        </w:tblPrEx>
        <w:trPr>
          <w:trHeight w:val="16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速冻调制水产制品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速冻调制水产制品</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生产环节抽样时，在企业的成品库房，应从同一批次样品堆的4个不同部位抽取相应数量的样品，</w:t>
            </w:r>
            <w:r>
              <w:rPr>
                <w:rFonts w:hint="eastAsia" w:ascii="宋体" w:eastAsia="宋体" w:cs="宋体"/>
                <w:b/>
                <w:bCs/>
                <w:color w:val="FF0000"/>
                <w:kern w:val="0"/>
                <w:sz w:val="20"/>
                <w:lang w:bidi="ar-SA"/>
              </w:rPr>
              <w:t>非即食速冻调制水产制品抽样数量不少于1.5kg，且不少于4个独立包装，即食速冻调制水产制品抽样数量不少于2kg，且不少于8个独立包装。</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所抽取样品分成2份，非即食速冻调制水产制品约1/2为检验样品，约1/2为复检备份样品；即食速冻调制水产制品约3/4为检验样品，约1/4为复检备份样品（备份样品封存在承检机构）。</w:t>
            </w:r>
          </w:p>
        </w:tc>
      </w:tr>
      <w:tr>
        <w:tblPrEx>
          <w:tblLayout w:type="fixed"/>
          <w:tblCellMar>
            <w:top w:w="0" w:type="dxa"/>
            <w:left w:w="108" w:type="dxa"/>
            <w:bottom w:w="0" w:type="dxa"/>
            <w:right w:w="108" w:type="dxa"/>
          </w:tblCellMar>
        </w:tblPrEx>
        <w:trPr>
          <w:trHeight w:val="144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速冻其他食品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速冻谷物食品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速冻谷物食品</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生产环节抽样时，在企业的成品库房，应从同一批次样品堆的4个不同部位抽取相应数量的样品；</w:t>
            </w:r>
            <w:r>
              <w:rPr>
                <w:rFonts w:hint="eastAsia" w:ascii="宋体" w:eastAsia="宋体" w:cs="宋体"/>
                <w:b/>
                <w:bCs/>
                <w:color w:val="FF0000"/>
                <w:kern w:val="0"/>
                <w:sz w:val="20"/>
                <w:lang w:bidi="ar-SA"/>
              </w:rPr>
              <w:t>非玉米制品抽样数量不少于600g，且不少于2个独立包装。玉米制品抽样数量不少于2kg，且不少于4个独立包装。</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所抽取样品分成2份，约1/2为检验样品，约1/2为复检备份样品。玉米制品备份样品量不少于1kg。（备份样品封存在承检机构）。</w:t>
            </w:r>
          </w:p>
        </w:tc>
      </w:tr>
      <w:tr>
        <w:tblPrEx>
          <w:tblLayout w:type="fixed"/>
          <w:tblCellMar>
            <w:top w:w="0" w:type="dxa"/>
            <w:left w:w="108" w:type="dxa"/>
            <w:bottom w:w="0" w:type="dxa"/>
            <w:right w:w="108" w:type="dxa"/>
          </w:tblCellMar>
        </w:tblPrEx>
        <w:trPr>
          <w:trHeight w:val="120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速冻蔬菜制品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速冻蔬菜制品</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 个不同部位抽取相应数量的样品。抽取样品量</w:t>
            </w:r>
            <w:r>
              <w:rPr>
                <w:rFonts w:hint="eastAsia" w:ascii="宋体" w:eastAsia="宋体" w:cs="宋体"/>
                <w:b/>
                <w:bCs/>
                <w:color w:val="FF0000"/>
                <w:kern w:val="0"/>
                <w:sz w:val="20"/>
                <w:lang w:bidi="ar-SA"/>
              </w:rPr>
              <w:t>不少于1kg，不少于4个独立包装</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所抽取样品分为2份，约1/2为检验样品，约1/2为复检备份样品（复检备份样品封存在承检机构）。</w:t>
            </w:r>
          </w:p>
        </w:tc>
      </w:tr>
      <w:tr>
        <w:tblPrEx>
          <w:tblLayout w:type="fixed"/>
          <w:tblCellMar>
            <w:top w:w="0" w:type="dxa"/>
            <w:left w:w="108" w:type="dxa"/>
            <w:bottom w:w="0" w:type="dxa"/>
            <w:right w:w="108" w:type="dxa"/>
          </w:tblCellMar>
        </w:tblPrEx>
        <w:trPr>
          <w:trHeight w:val="240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速冻水果制品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速冻水果制品</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w:t>
            </w:r>
            <w:r>
              <w:rPr>
                <w:rFonts w:hint="eastAsia" w:ascii="宋体" w:eastAsia="宋体" w:cs="宋体"/>
                <w:b/>
                <w:bCs/>
                <w:color w:val="FF0000"/>
                <w:kern w:val="0"/>
                <w:sz w:val="20"/>
                <w:lang w:bidi="ar-SA"/>
              </w:rPr>
              <w:t>产品执行标准有下列微生物项目要求的抽取不少于8个独立包装（抽取样品量至少为1kg），产品执行标准没有下列微生物项目要求的抽取不少于4个独立包装（抽取样品量至少为500g）。</w:t>
            </w:r>
            <w:r>
              <w:rPr>
                <w:rFonts w:hint="eastAsia" w:ascii="宋体" w:eastAsia="宋体" w:cs="宋体"/>
                <w:kern w:val="0"/>
                <w:sz w:val="20"/>
                <w:lang w:bidi="ar-SA"/>
              </w:rPr>
              <w:t>抽取大包装食品（净含量≥2kg）时可进行分装取样，分装时应采取措施防止微生物污染，分装的样品盛装于被抽样单位用于销售的包装或清洁卫生的容器中。检微生物项目的样品抽取量不少于8包（每包样品量不少于125g）；不检微生物项目的样品抽取量不少于4包（每包样品量不少于125g）。在流通环节抽样时，在货架、柜台、库房或网络食品经营平台抽取同一批次待销产品，抽取样品量原则上同生产环节。在餐饮环节抽样时，抽取同一批次待销或使用的产品，应抽取完整包装产品，如需从大包装中抽取样品，应从完整大包装中抽取样品，抽取样品量原则上同生产环节。所抽取样品分为2份，需检微生物项目的3/4为检验样品，约1/4为复检备份样品；不需检微生物项目的约1/2为检验样品，约1/2为复检备份样品（备份样品封存在承检机构）。</w:t>
            </w:r>
          </w:p>
        </w:tc>
      </w:tr>
      <w:tr>
        <w:tblPrEx>
          <w:tblLayout w:type="fixed"/>
          <w:tblCellMar>
            <w:top w:w="0" w:type="dxa"/>
            <w:left w:w="108" w:type="dxa"/>
            <w:bottom w:w="0" w:type="dxa"/>
            <w:right w:w="108" w:type="dxa"/>
          </w:tblCellMar>
        </w:tblPrEx>
        <w:trPr>
          <w:trHeight w:val="216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12</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薯类和膨化食品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薯类和膨化食品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膨化食品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含油型膨化食品和非含油型膨化食品</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 个不同部位抽取相应数量的样品。</w:t>
            </w:r>
            <w:r>
              <w:rPr>
                <w:rFonts w:hint="eastAsia" w:ascii="宋体" w:eastAsia="宋体" w:cs="宋体"/>
                <w:b/>
                <w:bCs/>
                <w:color w:val="FF0000"/>
                <w:kern w:val="0"/>
                <w:sz w:val="20"/>
                <w:lang w:bidi="ar-SA"/>
              </w:rPr>
              <w:t>抽取样品量含油型不少于2.5kg，且不少于8个独立包装，非含油型不少于1.5kg，且不少于8个独立包装。以玉米为原料的产品，抽取样品量不少于3kg。</w:t>
            </w:r>
            <w:r>
              <w:rPr>
                <w:rFonts w:hint="eastAsia" w:ascii="宋体" w:eastAsia="宋体" w:cs="宋体"/>
                <w:kern w:val="0"/>
                <w:sz w:val="20"/>
                <w:lang w:bidi="ar-SA"/>
              </w:rPr>
              <w:t>大包装食品（≥5kg）可进行分装取样，分装时应采取措施防止微生物污染，分装的样品盛装于被抽样单位用于销售的包装或清洁卫生的容器中，样品数量含油型不少于8个独立包装，非含油型不少于8个独立包装，且每个包装不少于300g，以玉米为原料的产品，每个包装不少于375g。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所抽取样品分为2份，约3/4为检验样品，约1/4为复检备份样品（备份样品封存在承检机构），以玉米为原料的产品，备样量不少于1kg。</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薯类食品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干制薯类</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生产环节抽样时，在企业的成品仓库，从同一批次样品堆的4个不同部位抽取相应数量的样品。</w:t>
            </w:r>
            <w:r>
              <w:rPr>
                <w:rFonts w:hint="eastAsia" w:ascii="宋体" w:eastAsia="宋体" w:cs="宋体"/>
                <w:b/>
                <w:bCs/>
                <w:color w:val="FF0000"/>
                <w:kern w:val="0"/>
                <w:sz w:val="20"/>
                <w:lang w:bidi="ar-SA"/>
              </w:rPr>
              <w:t>干制薯类抽取样品量含油型不少于2.5kg，且不少于12个独立包装，非含油型不少于1.5kg，且不少于8个独立包装。除干制薯类外抽取样品量不少于1kg，预包装熟制品应不少于8个独立包装，其余薯类制品不少于4个独立包装。</w:t>
            </w:r>
            <w:r>
              <w:rPr>
                <w:rFonts w:hint="eastAsia" w:ascii="宋体" w:eastAsia="宋体" w:cs="宋体"/>
                <w:kern w:val="0"/>
                <w:sz w:val="20"/>
                <w:lang w:bidi="ar-SA"/>
              </w:rPr>
              <w:t>大包装食品（≥5kg）可进行分装取样，分装时应采取措施防止微生物污染，分装的样品盛装于被抽样单位用于销售的包装或清洁卫生的容器中。样品数量含油型干制薯类不少于12个独立包装，非含油型不少于8个独立包装，且每个包装不少于200g；除干制薯类外，预包装熟制品应不少于8个独立包装，其余薯类制品不少于4个独立包装，且每个包装不少于200g。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所抽取样品分为2份，约2/3为检验样品，约1/3为复检备份样品（备份样品封存在承检机构）。</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冷冻薯类</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薯泥（酱）类</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薯粉类</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212"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其他类</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68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13</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糖果制品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糖果制品(含巧克力及制品)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糖果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糖果</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w:t>
            </w:r>
            <w:r>
              <w:rPr>
                <w:rFonts w:hint="eastAsia" w:ascii="宋体" w:eastAsia="宋体" w:cs="宋体"/>
                <w:b/>
                <w:bCs/>
                <w:color w:val="FF0000"/>
                <w:kern w:val="0"/>
                <w:sz w:val="20"/>
                <w:lang w:bidi="ar-SA"/>
              </w:rPr>
              <w:t>预包装食品抽取样品量不少于1kg，不少于8个独立包装。</w:t>
            </w:r>
            <w:r>
              <w:rPr>
                <w:rFonts w:hint="eastAsia" w:ascii="宋体" w:eastAsia="宋体" w:cs="宋体"/>
                <w:kern w:val="0"/>
                <w:sz w:val="20"/>
                <w:lang w:bidi="ar-SA"/>
              </w:rPr>
              <w:t>抽取大包装食品（净含量≥5kg）时可进行分装取样，分装时应采取措施防止微生物污染，分装的样品盛装于被抽样单位用于销售的包装或清洁卫生的容器中，样品数量不少于8个包装，且每个包装不少于125g。抽取非定量包装食品时，从样品堆的8 个不同部位，各抽取不少于125g样品，分别盛装于被抽样单位用于销售的包装或清洁卫生的容器中。流通环节抽样时，在货架、柜台、库房或网络食品经营平台抽取同一批次待销产品，抽取样品量原则上同生产环节。所抽取样品分为2份，约3/4为检验样品，约1/4为复检备份样品，除硬糖、淀粉软糖外的其他类型糖果复检备份样品不少于500g（备份样品封存在承检机构）。</w:t>
            </w:r>
          </w:p>
        </w:tc>
      </w:tr>
      <w:tr>
        <w:tblPrEx>
          <w:tblLayout w:type="fixed"/>
          <w:tblCellMar>
            <w:top w:w="0" w:type="dxa"/>
            <w:left w:w="108" w:type="dxa"/>
            <w:bottom w:w="0" w:type="dxa"/>
            <w:right w:w="108" w:type="dxa"/>
          </w:tblCellMar>
        </w:tblPrEx>
        <w:trPr>
          <w:trHeight w:val="144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巧克力及巧克力制品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巧克力、巧克力制品、代可可脂巧克力及代可可脂巧克力制品</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w:t>
            </w:r>
            <w:r>
              <w:rPr>
                <w:rFonts w:hint="eastAsia" w:ascii="宋体" w:eastAsia="宋体" w:cs="宋体"/>
                <w:b/>
                <w:bCs/>
                <w:color w:val="FF0000"/>
                <w:kern w:val="0"/>
                <w:sz w:val="20"/>
                <w:lang w:bidi="ar-SA"/>
              </w:rPr>
              <w:t>抽取样品量不少于600g，不少于6个独立包装</w:t>
            </w:r>
            <w:r>
              <w:rPr>
                <w:rFonts w:hint="eastAsia" w:ascii="宋体" w:eastAsia="宋体" w:cs="宋体"/>
                <w:kern w:val="0"/>
                <w:sz w:val="20"/>
                <w:lang w:bidi="ar-SA"/>
              </w:rPr>
              <w:t>。抽取大包装食品（净含量≥5kg）时可进行分装取样，分装时应采取措施防止微生物污染，分装的样品盛装于被抽样单位用于销售的包装或清洁卫生的容器中，样品数量不少于6个包装，且每个包装不少于100g。流通环节抽样时，在货架、柜台、库房或网络食品经营平台抽取同一批次待销产品，抽取样品量原则上同生产环节。所抽取样品分为2份，约5/6为检验样品，约1/6为复检备份样品（备份样品封存在承检机构）。</w:t>
            </w:r>
          </w:p>
        </w:tc>
      </w:tr>
      <w:tr>
        <w:tblPrEx>
          <w:tblLayout w:type="fixed"/>
          <w:tblCellMar>
            <w:top w:w="0" w:type="dxa"/>
            <w:left w:w="108" w:type="dxa"/>
            <w:bottom w:w="0" w:type="dxa"/>
            <w:right w:w="108" w:type="dxa"/>
          </w:tblCellMar>
        </w:tblPrEx>
        <w:trPr>
          <w:trHeight w:val="120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果冻</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果冻</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w:t>
            </w:r>
            <w:r>
              <w:rPr>
                <w:rFonts w:hint="eastAsia" w:ascii="宋体" w:eastAsia="宋体" w:cs="宋体"/>
                <w:b/>
                <w:bCs/>
                <w:color w:val="FF0000"/>
                <w:kern w:val="0"/>
                <w:sz w:val="20"/>
                <w:lang w:bidi="ar-SA"/>
              </w:rPr>
              <w:t>预包装食品抽取样品量不少于1kg，不少于8个独立包装</w:t>
            </w:r>
            <w:r>
              <w:rPr>
                <w:rFonts w:hint="eastAsia" w:ascii="宋体" w:eastAsia="宋体" w:cs="宋体"/>
                <w:kern w:val="0"/>
                <w:sz w:val="20"/>
                <w:lang w:bidi="ar-SA"/>
              </w:rPr>
              <w:t>。抽取非定量包装食品时，从样品堆的8个不同部位，各抽取不少于125g样品，分别盛装于被抽样单位用于销售的包装或清洁卫生的容器中。流通环节抽样时，在货架、柜台、库房或网络食品经营平台抽取同一批次待销产品，抽取样品量原则上同生产环节。所抽取样品分为2份，约3/4为检验样品，约1/4为复检备份样品（备份样品封存在承检机构）。</w:t>
            </w:r>
          </w:p>
        </w:tc>
      </w:tr>
      <w:tr>
        <w:tblPrEx>
          <w:tblLayout w:type="fixed"/>
          <w:tblCellMar>
            <w:top w:w="0" w:type="dxa"/>
            <w:left w:w="108" w:type="dxa"/>
            <w:bottom w:w="0" w:type="dxa"/>
            <w:right w:w="108" w:type="dxa"/>
          </w:tblCellMar>
        </w:tblPrEx>
        <w:trPr>
          <w:trHeight w:val="144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14</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茶叶及相关制品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茶叶</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茶叶</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绿茶、红茶、乌龙茶、黄茶、白茶、黑茶、花茶、袋泡茶、紧压茶</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生产环节抽样时，在企业的成品库房，从同一批次样品堆的4个不同部位抽取相应数量的样品。抽取样品量</w:t>
            </w:r>
            <w:r>
              <w:rPr>
                <w:rFonts w:hint="eastAsia" w:ascii="宋体" w:eastAsia="宋体" w:cs="宋体"/>
                <w:b/>
                <w:bCs/>
                <w:color w:val="FF0000"/>
                <w:kern w:val="0"/>
                <w:sz w:val="20"/>
                <w:lang w:bidi="ar-SA"/>
              </w:rPr>
              <w:t>至少为1kg，一般不少于4个独立包装。</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如需从大包装（净含量≥5kg）中抽取样品，应从完整大包装中抽取样品，抽取样品量原则上同生产环节。所抽取样品分为2份，约1/2为检验样品，约1/2为复检备份样品（备份样品封存在承检机构）。</w:t>
            </w:r>
          </w:p>
        </w:tc>
      </w:tr>
      <w:tr>
        <w:tblPrEx>
          <w:tblLayout w:type="fixed"/>
          <w:tblCellMar>
            <w:top w:w="0" w:type="dxa"/>
            <w:left w:w="108" w:type="dxa"/>
            <w:bottom w:w="0" w:type="dxa"/>
            <w:right w:w="108" w:type="dxa"/>
          </w:tblCellMar>
        </w:tblPrEx>
        <w:trPr>
          <w:trHeight w:val="72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含茶制品和代用茶</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含茶制品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速溶茶类、其它含茶制品</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生产环节抽样时，在企业的成品库房，从同一批次样品堆的4个不同部位抽取相应数量的样品。抽取样品量</w:t>
            </w:r>
            <w:r>
              <w:rPr>
                <w:rFonts w:hint="eastAsia" w:ascii="宋体" w:eastAsia="宋体" w:cs="宋体"/>
                <w:b/>
                <w:bCs/>
                <w:color w:val="FF0000"/>
                <w:kern w:val="0"/>
                <w:sz w:val="20"/>
                <w:lang w:bidi="ar-SA"/>
              </w:rPr>
              <w:t>枸杞（干）至少为1kg，菊花（干）至少为1kg，其它样品至少为500g，需要进行微生物项目检验的“速溶茶类”样品，抽样数量应不少于8个独立包装。</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如需从大包装（净含量≥5kg）中抽取样品，应从完整大包装中抽取样品，抽取样品量原则上同生产环节。所抽取样品分为2份，枸杞（干）和菊花（干）约1/2为检验样品，约1/2为复检备份样品，其它样品约3/4为检验样品，约1/4为复检备份样品（备份样品封存在承检机构）。</w:t>
            </w:r>
          </w:p>
        </w:tc>
      </w:tr>
      <w:tr>
        <w:tblPrEx>
          <w:tblLayout w:type="fixed"/>
          <w:tblCellMar>
            <w:top w:w="0" w:type="dxa"/>
            <w:left w:w="108" w:type="dxa"/>
            <w:bottom w:w="0" w:type="dxa"/>
            <w:right w:w="108" w:type="dxa"/>
          </w:tblCellMar>
        </w:tblPrEx>
        <w:trPr>
          <w:trHeight w:val="1182"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代用茶</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代用茶</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92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15</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酒类</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蒸馏酒</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白酒</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白酒、白酒(液态)、白酒(原酒)</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w:t>
            </w:r>
            <w:r>
              <w:rPr>
                <w:rFonts w:hint="eastAsia" w:ascii="宋体" w:eastAsia="宋体" w:cs="宋体"/>
                <w:b/>
                <w:bCs/>
                <w:color w:val="FF0000"/>
                <w:kern w:val="0"/>
                <w:sz w:val="20"/>
                <w:lang w:bidi="ar-SA"/>
              </w:rPr>
              <w:t>不少于4个独立包装，总量约2L。</w:t>
            </w:r>
            <w:r>
              <w:rPr>
                <w:rFonts w:hint="eastAsia" w:ascii="宋体" w:eastAsia="宋体" w:cs="宋体"/>
                <w:kern w:val="0"/>
                <w:sz w:val="20"/>
                <w:lang w:bidi="ar-SA"/>
              </w:rPr>
              <w:t>大包装食品（≥5L）可进行分装取样，分装时应采取措施防止样品污染，分装的样品盛装于被抽样单位用于销售的包装或清洁卫生的容器中并保持密封良好，样品数量不少于4个包装，总量约2L。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对散装白酒或原酒应考虑所抽样品的均匀性和代表性，从贮酒罐的上、中、下不同部位取样、混匀，用清洁、卫生的容器分装成小包装并保持样品密封良好，抽取样品量原则上同预包装食品。所抽取样品分为2份，约1/2为检验样品，约1/2为复检备份样品（备份样品封存在承检机构）。</w:t>
            </w:r>
          </w:p>
        </w:tc>
      </w:tr>
      <w:tr>
        <w:tblPrEx>
          <w:tblLayout w:type="fixed"/>
          <w:tblCellMar>
            <w:top w:w="0" w:type="dxa"/>
            <w:left w:w="108" w:type="dxa"/>
            <w:bottom w:w="0" w:type="dxa"/>
            <w:right w:w="108" w:type="dxa"/>
          </w:tblCellMar>
        </w:tblPrEx>
        <w:trPr>
          <w:trHeight w:val="192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发酵酒</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黄酒</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黄酒</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w:t>
            </w:r>
            <w:r>
              <w:rPr>
                <w:rFonts w:hint="eastAsia" w:ascii="宋体" w:eastAsia="宋体" w:cs="宋体"/>
                <w:b/>
                <w:bCs/>
                <w:color w:val="FF0000"/>
                <w:kern w:val="0"/>
                <w:sz w:val="20"/>
                <w:lang w:bidi="ar-SA"/>
              </w:rPr>
              <w:t>不少于4个独立包装，总量约2L</w:t>
            </w:r>
            <w:r>
              <w:rPr>
                <w:rFonts w:hint="eastAsia" w:ascii="宋体" w:eastAsia="宋体" w:cs="宋体"/>
                <w:kern w:val="0"/>
                <w:sz w:val="20"/>
                <w:lang w:bidi="ar-SA"/>
              </w:rPr>
              <w:t>。大包装食品（≥5L）可进行分装取样，分装时应采取措施防止样品污染，分装的样品盛装于被抽样单位用于销售的包装或清洁卫生的容器中并保持密封良好，样品数量不少于4个包装，总量约2L。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对散装黄酒应考虑所抽样品的均匀性和代表性，从贮酒罐的上、中、下不同部位取样、混匀，用清洁、卫生的容器分装成小包装并保持样品密封良好，抽取样品量原则上同预包装食品。所抽取样品分为2份，约1/2为检验样品，约1/2为复检备份样品（备份样品封存在承检机构）。</w:t>
            </w:r>
          </w:p>
        </w:tc>
      </w:tr>
      <w:tr>
        <w:tblPrEx>
          <w:tblLayout w:type="fixed"/>
          <w:tblCellMar>
            <w:top w:w="0" w:type="dxa"/>
            <w:left w:w="108" w:type="dxa"/>
            <w:bottom w:w="0" w:type="dxa"/>
            <w:right w:w="108" w:type="dxa"/>
          </w:tblCellMar>
        </w:tblPrEx>
        <w:trPr>
          <w:trHeight w:val="120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啤酒</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啤酒</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w:t>
            </w:r>
            <w:r>
              <w:rPr>
                <w:rFonts w:hint="eastAsia" w:ascii="宋体" w:eastAsia="宋体" w:cs="宋体"/>
                <w:b/>
                <w:bCs/>
                <w:color w:val="FF0000"/>
                <w:kern w:val="0"/>
                <w:sz w:val="20"/>
                <w:lang w:bidi="ar-SA"/>
              </w:rPr>
              <w:t>不少于4个独立包装，总量约1L。</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所抽取样品分为2份，1/2为检验样品，1/2为复检备份样品（备份样品封存在承检机构）。</w:t>
            </w:r>
          </w:p>
        </w:tc>
      </w:tr>
      <w:tr>
        <w:tblPrEx>
          <w:tblLayout w:type="fixed"/>
          <w:tblCellMar>
            <w:top w:w="0" w:type="dxa"/>
            <w:left w:w="108" w:type="dxa"/>
            <w:bottom w:w="0" w:type="dxa"/>
            <w:right w:w="108" w:type="dxa"/>
          </w:tblCellMar>
        </w:tblPrEx>
        <w:trPr>
          <w:trHeight w:val="120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葡萄酒</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葡萄酒</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生产环节抽样时，在企业的成品库房，从同一批次样品堆的不同部位抽取相应数量的样品。抽取样品量不少于</w:t>
            </w:r>
            <w:r>
              <w:rPr>
                <w:rFonts w:hint="eastAsia" w:ascii="宋体" w:eastAsia="宋体" w:cs="宋体"/>
                <w:b/>
                <w:bCs/>
                <w:color w:val="FF0000"/>
                <w:kern w:val="0"/>
                <w:sz w:val="20"/>
                <w:lang w:bidi="ar-SA"/>
              </w:rPr>
              <w:t>4个独立包装，总量约2L。</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所抽取样品分为2份，1/2为检验样品，1/2为复检备份样品（备份样品封存在承检机构）。</w:t>
            </w:r>
          </w:p>
        </w:tc>
      </w:tr>
      <w:tr>
        <w:tblPrEx>
          <w:tblLayout w:type="fixed"/>
          <w:tblCellMar>
            <w:top w:w="0" w:type="dxa"/>
            <w:left w:w="108" w:type="dxa"/>
            <w:bottom w:w="0" w:type="dxa"/>
            <w:right w:w="108" w:type="dxa"/>
          </w:tblCellMar>
        </w:tblPrEx>
        <w:trPr>
          <w:trHeight w:val="120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果酒</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果酒</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w:t>
            </w:r>
            <w:r>
              <w:rPr>
                <w:rFonts w:hint="eastAsia" w:ascii="宋体" w:eastAsia="宋体" w:cs="宋体"/>
                <w:b/>
                <w:bCs/>
                <w:color w:val="FF0000"/>
                <w:kern w:val="0"/>
                <w:sz w:val="20"/>
                <w:lang w:bidi="ar-SA"/>
              </w:rPr>
              <w:t>不少于4个独立包装，总量约2L。</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所抽取样品分为2份，1/2为检验样品，1/2为复检备份样品（备份样品封存在承检机构）。</w:t>
            </w:r>
          </w:p>
        </w:tc>
      </w:tr>
      <w:tr>
        <w:tblPrEx>
          <w:tblLayout w:type="fixed"/>
          <w:tblCellMar>
            <w:top w:w="0" w:type="dxa"/>
            <w:left w:w="108" w:type="dxa"/>
            <w:bottom w:w="0" w:type="dxa"/>
            <w:right w:w="108" w:type="dxa"/>
          </w:tblCellMar>
        </w:tblPrEx>
        <w:trPr>
          <w:trHeight w:val="120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其他酒</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其他发酵酒</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其他发酵酒</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w:t>
            </w:r>
            <w:r>
              <w:rPr>
                <w:rFonts w:hint="eastAsia" w:ascii="宋体" w:eastAsia="宋体" w:cs="宋体"/>
                <w:b/>
                <w:bCs/>
                <w:color w:val="FF0000"/>
                <w:kern w:val="0"/>
                <w:sz w:val="20"/>
                <w:lang w:bidi="ar-SA"/>
              </w:rPr>
              <w:t>不少于4个独立包装，总量约2L</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所抽取样品分为2份，1/2为检验样品，1/2为复检备份样品（备份样品封存在承检机构）。</w:t>
            </w:r>
          </w:p>
        </w:tc>
      </w:tr>
      <w:tr>
        <w:tblPrEx>
          <w:tblLayout w:type="fixed"/>
          <w:tblCellMar>
            <w:top w:w="0" w:type="dxa"/>
            <w:left w:w="108" w:type="dxa"/>
            <w:bottom w:w="0" w:type="dxa"/>
            <w:right w:w="108" w:type="dxa"/>
          </w:tblCellMar>
        </w:tblPrEx>
        <w:trPr>
          <w:trHeight w:val="96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配制酒</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以蒸馏酒及食用酒精为酒基的配制酒</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w:t>
            </w:r>
            <w:r>
              <w:rPr>
                <w:rFonts w:hint="eastAsia" w:ascii="宋体" w:eastAsia="宋体" w:cs="宋体"/>
                <w:b/>
                <w:bCs/>
                <w:color w:val="FF0000"/>
                <w:kern w:val="0"/>
                <w:sz w:val="20"/>
                <w:lang w:bidi="ar-SA"/>
              </w:rPr>
              <w:t>不少于4个独立包装，总量约2L。</w:t>
            </w:r>
            <w:r>
              <w:rPr>
                <w:rFonts w:hint="eastAsia" w:ascii="宋体" w:eastAsia="宋体" w:cs="宋体"/>
                <w:kern w:val="0"/>
                <w:sz w:val="20"/>
                <w:lang w:bidi="ar-SA"/>
              </w:rPr>
              <w:t>大包装食品（≥5L）可进行分装取样，分装时应采取措施防止样品污染，分装的样品盛装于被抽样单位用于销售的包装或清洁卫生的容器中并保持密封良好，样品数量不少于4个包装，总量约2L。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对散装配制酒应考虑所抽样品的均匀性和代表性，从贮酒罐的上、中、下不同部位取样、混匀，用清洁、卫生的容器分装成小包装并保持样品密封良好，抽取样品量原则上同预包装食品。所抽取样品分为2份，约1/2为检验样品，约1/2为复检备份样品（备份样品封存在承检机构）。</w:t>
            </w:r>
          </w:p>
        </w:tc>
      </w:tr>
      <w:tr>
        <w:tblPrEx>
          <w:tblLayout w:type="fixed"/>
          <w:tblCellMar>
            <w:top w:w="0" w:type="dxa"/>
            <w:left w:w="108" w:type="dxa"/>
            <w:bottom w:w="0" w:type="dxa"/>
            <w:right w:w="108" w:type="dxa"/>
          </w:tblCellMar>
        </w:tblPrEx>
        <w:trPr>
          <w:trHeight w:val="1159"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以发酵酒为酒基的配制酒</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20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其他蒸馏酒</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其他蒸馏酒</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不少于4个独立包装，总量约2L。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所抽取样品分为2份，约1/2为检验样品，约1/2为复检备份样品（备份样品封存在承检机构）。</w:t>
            </w:r>
          </w:p>
        </w:tc>
      </w:tr>
      <w:tr>
        <w:tblPrEx>
          <w:tblLayout w:type="fixed"/>
          <w:tblCellMar>
            <w:top w:w="0" w:type="dxa"/>
            <w:left w:w="108" w:type="dxa"/>
            <w:bottom w:w="0" w:type="dxa"/>
            <w:right w:w="108" w:type="dxa"/>
          </w:tblCellMar>
        </w:tblPrEx>
        <w:trPr>
          <w:trHeight w:val="240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16</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蔬菜制品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蔬菜制品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酱腌菜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酱腌菜</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生产环节抽样时，在企业的成品库房，从同一批次样品堆的4个不同部位抽取相应数量的样品。抽取样品量</w:t>
            </w:r>
            <w:r>
              <w:rPr>
                <w:rFonts w:hint="eastAsia" w:ascii="宋体" w:eastAsia="宋体" w:cs="宋体"/>
                <w:b/>
                <w:bCs/>
                <w:color w:val="FF0000"/>
                <w:kern w:val="0"/>
                <w:sz w:val="20"/>
                <w:lang w:bidi="ar-SA"/>
              </w:rPr>
              <w:t>不少于1kg，不少于10个独立包装；</w:t>
            </w:r>
            <w:r>
              <w:rPr>
                <w:rFonts w:hint="eastAsia" w:ascii="宋体" w:eastAsia="宋体" w:cs="宋体"/>
                <w:kern w:val="0"/>
                <w:sz w:val="20"/>
                <w:lang w:bidi="ar-SA"/>
              </w:rPr>
              <w:t>大包装食品（≥5kg）可进行分装取样，分装时应采取措施防止微生物污染，分装的样品盛装于被抽样单位用于销售的包装或清洁卫生的容器中，样品数量不少于10个包装，且每个包装不少于100g。流通环节抽样时，在货架、柜台、库房或网络食品经营平台抽取同一批次待销产品，抽取样品量不少于1kg，不少于10个独立包装；大包装食品（≥5kg）可进行分装取样，抽取样品量不少于1kg，不少于4个包装。餐饮环节抽样时，抽取同一批次待销产品，应抽取完整包装产品，如需从大包装中抽取样品，应从完整大包装中抽取样品，抽取样品量原则上同流通环节。抽取无包装食品时，从盛装容器不同部位采集适量样品混合成所抽取样品，样品数量不少于1kg。优先抽取近期生产的产品，所抽取样品分为2份，独立包装产品和生产环节分装取样的产品约4/5为检验样品，约1/5为复检备份样品，无包装的产品、流通环节和餐饮环节分装取样的产品约1/2为检验样品，约1/2为复检备份样品（复检备份样品封存在承检机构）。</w:t>
            </w:r>
          </w:p>
        </w:tc>
      </w:tr>
      <w:tr>
        <w:tblPrEx>
          <w:tblLayout w:type="fixed"/>
          <w:tblCellMar>
            <w:top w:w="0" w:type="dxa"/>
            <w:left w:w="108" w:type="dxa"/>
            <w:bottom w:w="0" w:type="dxa"/>
            <w:right w:w="108" w:type="dxa"/>
          </w:tblCellMar>
        </w:tblPrEx>
        <w:trPr>
          <w:trHeight w:val="30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蔬菜干制品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蔬菜干制品</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生产环节抽样时，在企业的成品库房，从同一批次样品堆的4个不同部位抽取相应数量的样品。抽取样品量</w:t>
            </w:r>
            <w:r>
              <w:rPr>
                <w:rFonts w:hint="eastAsia" w:ascii="宋体" w:eastAsia="宋体" w:cs="宋体"/>
                <w:b/>
                <w:bCs/>
                <w:color w:val="FF0000"/>
                <w:kern w:val="0"/>
                <w:sz w:val="20"/>
                <w:lang w:bidi="ar-SA"/>
              </w:rPr>
              <w:t>不少于600g，不少于4个独立包装</w:t>
            </w:r>
            <w:r>
              <w:rPr>
                <w:rFonts w:hint="eastAsia" w:ascii="宋体" w:eastAsia="宋体" w:cs="宋体"/>
                <w:kern w:val="0"/>
                <w:sz w:val="20"/>
                <w:lang w:bidi="ar-SA"/>
              </w:rPr>
              <w:t>；大包装食品（≥5kg）可进行分装取样，分装时应采取措施防止微生物污染，分装的样品盛装于被抽样单位用于销售的包装或清洁卫生的容器中，样品数量不少于4个包装，且每个包装不少于150g。流通环节抽样时，在货架、柜台、库房或网络食品经营平台抽取同一批次待销产品，抽取样品量原则上同生产环节。餐饮环节抽样时，抽取同一批次待销产品，应抽取完整包装产品，如需从大包装中抽取样品，应从完整大包装中抽取样品，抽取样品量原则上同生产环节。抽取无包装食品时，从盛装容器不同部位采集适量样品混合成所抽取样品，样品数量不少于600g。优先抽取近期生产的产品，所抽取样品分为2份，约1/2为检验样品，约1/2为复检备份样品（复检备份样品封存在承检机构）。</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食用菌制品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干制食用菌</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腌渍食用菌</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332"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其他蔬菜制品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其他蔬菜制品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960"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17</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水果制品</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水果制品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蜜饯</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蜜饯类、凉果类、果脯类、话化类、果糕类</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生产环节抽样时，在企业的成品库房，从同一批次样品堆的4个不同部位抽取相应数量的样品。抽取样品量</w:t>
            </w:r>
            <w:r>
              <w:rPr>
                <w:rFonts w:hint="eastAsia" w:ascii="宋体" w:eastAsia="宋体" w:cs="宋体"/>
                <w:b/>
                <w:bCs/>
                <w:color w:val="FF0000"/>
                <w:kern w:val="0"/>
                <w:sz w:val="20"/>
                <w:lang w:bidi="ar-SA"/>
              </w:rPr>
              <w:t>不少于1kg，不少于8个独立包装（不检微生物的可相应减少独立包装数量，抽样量不少于0.8kg）</w:t>
            </w:r>
            <w:r>
              <w:rPr>
                <w:rFonts w:hint="eastAsia" w:ascii="宋体" w:eastAsia="宋体" w:cs="宋体"/>
                <w:kern w:val="0"/>
                <w:sz w:val="20"/>
                <w:lang w:bidi="ar-SA"/>
              </w:rPr>
              <w:t>。大包装食品（净含量≥2kg）可进行分装取样，分装时应采取措施防止微生物污染，分装的样品盛装于被抽样单位用于销售的包装或清洁卫生的容器中，样品数量不少于8个包装（不检微生物的可相应减少包装数量），且每个包装不少于130g。流通环节抽样时，在货架、柜台、库房或网络食品经营平台抽取同一批次待销产品，抽取样品量原则上同生产环节。餐饮环节抽时，抽取同一批次待销或使用的产品，应抽取完整包装产品，如需从大包装中抽取样品，应从完整大包装中抽取样品，抽取样品量原则上同生产环节。抽取无包装食品时，从盛装容器不同部位采集适量样品混合成所抽取样品，样品数量不少于0.8kg。所抽取样品分为2份，约3/4为检验样品，约1/4为复检备份样品（备份样品封存在承检机构）。</w:t>
            </w:r>
          </w:p>
        </w:tc>
      </w:tr>
      <w:tr>
        <w:tblPrEx>
          <w:tblLayout w:type="fixed"/>
          <w:tblCellMar>
            <w:top w:w="0" w:type="dxa"/>
            <w:left w:w="108" w:type="dxa"/>
            <w:bottom w:w="0" w:type="dxa"/>
            <w:right w:w="108" w:type="dxa"/>
          </w:tblCellMar>
        </w:tblPrEx>
        <w:trPr>
          <w:trHeight w:val="72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水果干制品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水果干制品（含干枸杞）</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589"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果酱</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果酱</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96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18</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炒货食品及坚果制品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炒货食品及坚果制品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炒货食品及坚果制品（ 烘炒类、油炸类、其他类）</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开心果、杏仁、扁桃仁、松仁、瓜子</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生产环节抽样时，在企业的成品库房，从同一批次样品堆的4个不同部位抽取相应数量的样品。抽取样品时，为满足微生物和生物毒素检验需要，</w:t>
            </w:r>
            <w:r>
              <w:rPr>
                <w:rFonts w:hint="eastAsia" w:ascii="宋体" w:eastAsia="宋体" w:cs="宋体"/>
                <w:b/>
                <w:bCs/>
                <w:color w:val="FF0000"/>
                <w:kern w:val="0"/>
                <w:sz w:val="20"/>
                <w:lang w:bidi="ar-SA"/>
              </w:rPr>
              <w:t>不带壳样品的量不少于2.5kg，不少于9个独立包装；带壳样品的量不少于4kg，不少于9个独立包装。</w:t>
            </w:r>
            <w:r>
              <w:rPr>
                <w:rFonts w:hint="eastAsia" w:ascii="宋体" w:eastAsia="宋体" w:cs="宋体"/>
                <w:kern w:val="0"/>
                <w:sz w:val="20"/>
                <w:lang w:bidi="ar-SA"/>
              </w:rPr>
              <w:t>大包装食品（≥5kg）可进行分装取样，分装时应采取措施防止微生物污染，分装的样品盛装于被抽样单位用于销售的包装或清洁卫生的容器中，样品数量不少于9个包装，且总量满足检验要求。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抽取无包装食品时，从盛装容器不同部位采集适量样品混合成所抽取样品，样品数量原则上同生产环节。所抽取样品分成2份，约2/3作为检验样品，约1/3为复检备份样品（备份样品可食部分不少于1kg，封存在承检机构）。</w:t>
            </w:r>
          </w:p>
        </w:tc>
      </w:tr>
      <w:tr>
        <w:tblPrEx>
          <w:tblLayout w:type="fixed"/>
          <w:tblCellMar>
            <w:top w:w="0" w:type="dxa"/>
            <w:left w:w="108" w:type="dxa"/>
            <w:bottom w:w="0" w:type="dxa"/>
            <w:right w:w="108" w:type="dxa"/>
          </w:tblCellMar>
        </w:tblPrEx>
        <w:trPr>
          <w:trHeight w:val="1452"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其他炒货食品及坚果制品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332"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19</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蛋制品</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蛋制品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再制蛋</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再制蛋</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生产环节抽样时，在企业的成品库房，从同一批次样品堆的4个不同部位抽取相应数量的样品。抽取样品量</w:t>
            </w:r>
            <w:r>
              <w:rPr>
                <w:rFonts w:hint="eastAsia" w:ascii="宋体" w:eastAsia="宋体" w:cs="宋体"/>
                <w:b/>
                <w:bCs/>
                <w:color w:val="FF0000"/>
                <w:kern w:val="0"/>
                <w:sz w:val="20"/>
                <w:lang w:bidi="ar-SA"/>
              </w:rPr>
              <w:t>不少于2kg，不少于10个独立包装。</w:t>
            </w:r>
            <w:r>
              <w:rPr>
                <w:rFonts w:hint="eastAsia" w:ascii="宋体" w:eastAsia="宋体" w:cs="宋体"/>
                <w:kern w:val="0"/>
                <w:sz w:val="20"/>
                <w:lang w:bidi="ar-SA"/>
              </w:rPr>
              <w:t>大包装食品（≥5kg）可进行分装取样，分装时应采取措施防止微生物污染，分装的样品盛装于被抽样单位用于销售的包装或清洁卫生的容器中，样品数量不少于8个包装，且每个包装不少于250g。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抽取无包装食品时，从盛装容器不同部位采集适量样品混合成所抽取样品，样品数量不少于1.8kg。所抽取样品分为2份，约4/5为检验样品，约1/5为复检备份样品（备份样品封存在承检机构）。</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其他类</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其他类</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干蛋类</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干蛋类</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冰蛋类</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冰蛋类</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44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20</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可可及焙烤咖啡产品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焙炒咖啡</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焙炒咖啡</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焙炒咖啡</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w:t>
            </w:r>
            <w:r>
              <w:rPr>
                <w:rFonts w:hint="eastAsia" w:ascii="宋体" w:eastAsia="宋体" w:cs="宋体"/>
                <w:b/>
                <w:bCs/>
                <w:color w:val="FF0000"/>
                <w:kern w:val="0"/>
                <w:sz w:val="20"/>
                <w:lang w:bidi="ar-SA"/>
              </w:rPr>
              <w:t>抽取样品量至少为600g，不少于3个独立包装。</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抽取样品量原则上同生产环节。如需从大包装（≥5kg）中抽取样品，可从1个完整大包装中进行分装取样，抽取样品分为3个包装，且每个包装不少于200g。所抽取样品分为2份，约2/3为检验样品，约1/3为复检备份样品（备份样品封存在承检机构）。</w:t>
            </w:r>
          </w:p>
        </w:tc>
      </w:tr>
      <w:tr>
        <w:tblPrEx>
          <w:tblLayout w:type="fixed"/>
          <w:tblCellMar>
            <w:top w:w="0" w:type="dxa"/>
            <w:left w:w="108" w:type="dxa"/>
            <w:bottom w:w="0" w:type="dxa"/>
            <w:right w:w="108" w:type="dxa"/>
          </w:tblCellMar>
        </w:tblPrEx>
        <w:trPr>
          <w:trHeight w:val="192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可可制品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可可制品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可可制品</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w:t>
            </w:r>
            <w:r>
              <w:rPr>
                <w:rFonts w:hint="eastAsia" w:ascii="宋体" w:eastAsia="宋体" w:cs="宋体"/>
                <w:b/>
                <w:bCs/>
                <w:color w:val="FF0000"/>
                <w:kern w:val="0"/>
                <w:sz w:val="20"/>
                <w:lang w:bidi="ar-SA"/>
              </w:rPr>
              <w:t>抽取样品量不少于1kg，除可可脂外的产品不少于8个独立包装。</w:t>
            </w:r>
            <w:r>
              <w:rPr>
                <w:rFonts w:hint="eastAsia" w:ascii="宋体" w:eastAsia="宋体" w:cs="宋体"/>
                <w:kern w:val="0"/>
                <w:sz w:val="20"/>
                <w:lang w:bidi="ar-SA"/>
              </w:rPr>
              <w:t>抽取大包装食品（净含量≥5kg，可可脂除外）时可进行分装取样，分装时应采取措施防止微生物污染，分装的样品盛装于被抽样单位用于销售的包装或清洁卫生的容器中，样品数量不少于8个包装，且每个包装不少于125g。流通环节抽样时，在货架、柜台、库房或网络食品经营平台抽取同一批次待销产品，抽取样品量原则上同生产环节。餐饮环节抽样时，抽取同一批次待销或使用的产品，应抽取完整包装产品。流通环节和餐饮环节如需从大包装中抽取样品，可从1个完整大包装中进行分装取样，抽取样品分为4个包装，且每个包装不少于125g。所抽取样品分为2份，约3/4为检验样品，约1/4为复检备份样品（备份样品封存在承检机构）。</w:t>
            </w:r>
          </w:p>
        </w:tc>
      </w:tr>
      <w:tr>
        <w:tblPrEx>
          <w:tblLayout w:type="fixed"/>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21</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食糖</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食糖</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食糖</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白砂糖</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w:t>
            </w:r>
            <w:r>
              <w:rPr>
                <w:rFonts w:hint="eastAsia" w:ascii="宋体" w:eastAsia="宋体" w:cs="宋体"/>
                <w:b/>
                <w:bCs/>
                <w:color w:val="FF0000"/>
                <w:kern w:val="0"/>
                <w:sz w:val="20"/>
                <w:lang w:bidi="ar-SA"/>
              </w:rPr>
              <w:t>不少于4个独立包装，总量不少于2.5kg。</w:t>
            </w:r>
            <w:r>
              <w:rPr>
                <w:rFonts w:hint="eastAsia" w:ascii="宋体" w:eastAsia="宋体" w:cs="宋体"/>
                <w:kern w:val="0"/>
                <w:sz w:val="20"/>
                <w:lang w:bidi="ar-SA"/>
              </w:rPr>
              <w:t>抽取大包装食品（净含量≥3kg）时可进行分装取样，从同一批次的4个或4个以上的大包装食品中扦取样品，扦取的样品混合均匀，抽取样品量不少于2.5kg。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抽取无包装食品时，从盛装容器不同部位采集适量样品混合成所抽取样品，样品数量不少于2.5kg。所抽取样品分成2份，约3/5为检验样品，约2/5为复检备份样品（冰糖、方糖的备份样品量不少于1kg，备份样品封存在承检机构）。</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绵白糖</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赤砂糖</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红糖</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冰糖</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冰片糖</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方糖</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其他糖</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22</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水产制品</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水产制品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干制水产品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藻类干制品</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生产环节抽样时，在企业的成品库房，从同一批次样品堆的不同部位抽取相应数量的样品，抽取样品量</w:t>
            </w:r>
            <w:r>
              <w:rPr>
                <w:rFonts w:hint="eastAsia" w:ascii="宋体" w:eastAsia="宋体" w:cs="宋体"/>
                <w:b/>
                <w:bCs/>
                <w:color w:val="FF0000"/>
                <w:kern w:val="0"/>
                <w:sz w:val="20"/>
                <w:lang w:bidi="ar-SA"/>
              </w:rPr>
              <w:t>不少于1kg（其中生食动物性水产品抽取样品量不少于1.5kg），即食藻类干制品、生食动物性水产品、非定量包装的熟制动物性水产制品和非定量包装的即食其他水产制品不少于9个独立包装，其余水产制品不少于4个独立包装</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抽取无包装食品时，从盛装容器不同部位采集适量样品混合成所抽取样品，样品数量不少于1kg。即食藻类干制品、生食动物性水产品、非定量包装的熟制动物性水产制品和非定量包装的即食其他水产制品所抽取样品分为2份，约2/3为检验样品，约1/3为复检备份样品，其余水产制品所抽取样品分为2份，约1/2为检验样品，约1/2为复检备份样品（备份样品封存在承检机构）。</w:t>
            </w: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预制动物性水产干制品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盐渍水产品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盐渍鱼</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盐渍藻</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其他盐渍水产品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鱼糜制品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预制鱼糜制品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熟制动物性水产制品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熟制动物性水产制品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生食水产品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生食动物性水产品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其他水产制品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其他水产制品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23</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淀粉及淀粉制品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淀粉及淀粉制品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淀粉</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淀粉</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生产环节抽样时，在企业的成品库房，抽取小包装产品（净含量＜5kg）时，从同一批次样品堆的4个不同部位随机抽取相应数量的样品。</w:t>
            </w:r>
            <w:r>
              <w:rPr>
                <w:rFonts w:hint="eastAsia" w:ascii="宋体" w:eastAsia="宋体" w:cs="宋体"/>
                <w:b/>
                <w:bCs/>
                <w:color w:val="FF0000"/>
                <w:kern w:val="0"/>
                <w:sz w:val="20"/>
                <w:lang w:bidi="ar-SA"/>
              </w:rPr>
              <w:t>抽取样品量不少于2kg，食用淀粉不少于8个独立包装，其他产品不少于4个独立包装</w:t>
            </w:r>
            <w:r>
              <w:rPr>
                <w:rFonts w:hint="eastAsia" w:ascii="宋体" w:eastAsia="宋体" w:cs="宋体"/>
                <w:kern w:val="0"/>
                <w:sz w:val="20"/>
                <w:lang w:bidi="ar-SA"/>
              </w:rPr>
              <w:t>。抽取大包装（净含量≥5kg）食用淀粉可进行分装取样，分装时应采取措施防止微生物污染，分装的样品盛装于被抽样单位用于销售的包装或清洁卫生的容器中，样品数量不少于8个包装，且每个包装不少于250g。其他产品样品量不少于2kg。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抽取无包装食品时，从盛装容器不同部位采集适量样品混合成所抽取样品，样品数量不少于2kg。所抽样品分成2份，食用淀粉约3/4为检验样品，约1/4为复检备份样品（备份样品封存在承检机构）；其他产品约1/2为检验样品，约1/2为复检备份样品（备份样品封存在承检机构）。</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淀粉制品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粉丝粉条</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其他淀粉制品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59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淀粉糖</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淀粉糖</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192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24</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糕点</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糕点</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糕点</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糕点</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w:t>
            </w:r>
            <w:r>
              <w:rPr>
                <w:rFonts w:hint="eastAsia" w:ascii="宋体" w:eastAsia="宋体" w:cs="宋体"/>
                <w:b/>
                <w:bCs/>
                <w:color w:val="FF0000"/>
                <w:kern w:val="0"/>
                <w:sz w:val="20"/>
                <w:lang w:bidi="ar-SA"/>
              </w:rPr>
              <w:t>抽取样品量不少于2kg，不少于8个独立包装</w:t>
            </w:r>
            <w:r>
              <w:rPr>
                <w:rFonts w:hint="eastAsia" w:ascii="宋体" w:eastAsia="宋体" w:cs="宋体"/>
                <w:kern w:val="0"/>
                <w:sz w:val="20"/>
                <w:lang w:bidi="ar-SA"/>
              </w:rPr>
              <w:t>。大包装食品（≥3kg）可进行分装取样，分装时应采取措施防止微生物污染，分装的样品盛装于被抽样单位用于销售的包装或清洁卫生的容器中，样品数量不少于8个包装，且每个包装不少于250g。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抽取无包装食品时，从盛装容器不同部位采集适量样品混合成所抽取样品，样品数量不少于2kg。所抽取样品分为2份，约3/4为检验样品，约1/4为复检备份样品（备份样品封存在承检机构）。</w:t>
            </w:r>
          </w:p>
        </w:tc>
      </w:tr>
      <w:tr>
        <w:tblPrEx>
          <w:tblLayout w:type="fixed"/>
          <w:tblCellMar>
            <w:top w:w="0" w:type="dxa"/>
            <w:left w:w="108" w:type="dxa"/>
            <w:bottom w:w="0" w:type="dxa"/>
            <w:right w:w="108" w:type="dxa"/>
          </w:tblCellMar>
        </w:tblPrEx>
        <w:trPr>
          <w:trHeight w:val="144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月饼</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月饼</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w:t>
            </w:r>
            <w:r>
              <w:rPr>
                <w:rFonts w:hint="eastAsia" w:ascii="宋体" w:eastAsia="宋体" w:cs="宋体"/>
                <w:b/>
                <w:bCs/>
                <w:color w:val="FF0000"/>
                <w:kern w:val="0"/>
                <w:sz w:val="20"/>
                <w:lang w:bidi="ar-SA"/>
              </w:rPr>
              <w:t>抽取样品量不少于2kg，不少于8个独立包装。</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抽取无包装食品时，从盛装容器不同部位采集适量样品混合成所抽取样品，样品数量不少于2kg。所抽取样品分为2份，约3/4为检验样品，约1/4为复检备份样品（备份样品封存在承检机构）。</w:t>
            </w:r>
          </w:p>
        </w:tc>
      </w:tr>
      <w:tr>
        <w:tblPrEx>
          <w:tblLayout w:type="fixed"/>
          <w:tblCellMar>
            <w:top w:w="0" w:type="dxa"/>
            <w:left w:w="108" w:type="dxa"/>
            <w:bottom w:w="0" w:type="dxa"/>
            <w:right w:w="108" w:type="dxa"/>
          </w:tblCellMar>
        </w:tblPrEx>
        <w:trPr>
          <w:trHeight w:val="168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粽子</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粽子</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粽子</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w:t>
            </w:r>
            <w:r>
              <w:rPr>
                <w:rFonts w:hint="eastAsia" w:ascii="宋体" w:eastAsia="宋体" w:cs="宋体"/>
                <w:b/>
                <w:bCs/>
                <w:color w:val="FF0000"/>
                <w:kern w:val="0"/>
                <w:sz w:val="20"/>
                <w:lang w:bidi="ar-SA"/>
              </w:rPr>
              <w:t>抽取样品量不少于2kg，不少于8个独立包装。</w:t>
            </w:r>
            <w:r>
              <w:rPr>
                <w:rFonts w:hint="eastAsia" w:ascii="宋体" w:eastAsia="宋体" w:cs="宋体"/>
                <w:kern w:val="0"/>
                <w:sz w:val="20"/>
                <w:lang w:bidi="ar-SA"/>
              </w:rPr>
              <w:t>生产环节抽取的网兜粽子需要做微生物检验的，应符合细则附注中1.6.2条的要求进行抽样。流通环节抽样时，在货架、柜台、库房或网络食品经营平台抽取同一批次待销产品，抽取样品量原则上同生产环节。餐饮环节抽样时，抽取同一批次待销或使用的产品，应抽取完整包装产品，如需从大包装中抽取样品，应从完整大包装中抽取样品，抽取样品量原则上同生产环节。抽取无包装食品时，从盛装容器不同部位采集适量样品混合成所抽取样品，样品数量不少于2kg。所抽取样品分为2份，约3/4为检验样品，约1/4为复检备份样品（备份样品封存在承检机构）。</w:t>
            </w:r>
          </w:p>
        </w:tc>
      </w:tr>
      <w:tr>
        <w:tblPrEx>
          <w:tblLayout w:type="fixed"/>
          <w:tblCellMar>
            <w:top w:w="0" w:type="dxa"/>
            <w:left w:w="108" w:type="dxa"/>
            <w:bottom w:w="0" w:type="dxa"/>
            <w:right w:w="108" w:type="dxa"/>
          </w:tblCellMar>
        </w:tblPrEx>
        <w:trPr>
          <w:trHeight w:val="384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25</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豆制品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豆制品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其他豆制品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大豆蛋白类制品等</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生产环节抽样时，在企业的成品库房，从同一批次样品堆的4个不同部位随机抽取相应数量的样品。</w:t>
            </w:r>
            <w:r>
              <w:rPr>
                <w:rFonts w:hint="eastAsia" w:ascii="宋体" w:eastAsia="宋体" w:cs="宋体"/>
                <w:b/>
                <w:bCs/>
                <w:color w:val="FF0000"/>
                <w:kern w:val="0"/>
                <w:sz w:val="20"/>
                <w:lang w:bidi="ar-SA"/>
              </w:rPr>
              <w:t>发酵性豆制品抽取样品量不少于2.5kg，即食预包装、即食非定量包装食品不少于11个独立包装，其他不少于6个独立包装；除发酵性豆制品以外的类别抽取样品量不少于1.6kg，即食预包装、即食非定量包装食品不少于8个独立包装，其他不少于4个独立包装</w:t>
            </w:r>
            <w:r>
              <w:rPr>
                <w:rFonts w:hint="eastAsia" w:ascii="宋体" w:eastAsia="宋体" w:cs="宋体"/>
                <w:kern w:val="0"/>
                <w:sz w:val="20"/>
                <w:lang w:bidi="ar-SA"/>
              </w:rPr>
              <w:t>。大包装食品（≥2kg）可进行分装取样，分装时应采取措施防止微生物污染，分装的样品盛装于被抽样单位用于销售的包装或清洁卫生的容器中，发酵性豆制品样品总量不少于2.5kg，即食预包装、即食非定量包装食品不少于11个独立包装，其他不少于6个独立包装；除发酵性豆制品以外的类别样品总量不少于1.6kg，即食预包装、即食非定量包装食品不少于8个独立包装，其他不少于4个独立包装。流通环节抽样时，在货架、柜台、库房或网络食品经营平台抽取同一批次待销产品，抽取样品量原则上同生产环节。餐饮环节抽样时，抽取同一批次待销或使用的产品，应抽取完整包装产品，抽取样品量原则上同生产环节。流通环节和餐饮环节如需从大包装中抽取样品，应从完整大包装中分装取样，发酵性豆制品抽取样品不少于6个独立包装，除发酵性豆制品以外的类别抽取样品不少于4个独立包装，且每个包装不少于0.4kg。抽取无包装食品时，从盛装容器不同部位采集适量样品混合成所抽取样品，发酵性豆制品样品数量不少于2.5kg，除发酵性豆制品以外的类别样品数量不少于1.6kg。所抽取样品分为2份，发酵性豆制品约1.5kg（即食预包装、即食非定量包装食品不少于8个独立包装，其他不少于3个独立包装）为检验样品，不少于1kg（不少于3个独立包装）为复检备份样品；除发酵性豆制品以外类别的即食预包装、即食非定量包装食品约3/4为检验样品，约1/4为复检备份样品，其他约1/2为检验样品，约1/2为复检备份样品（备份样品封存在承检机构）。</w:t>
            </w:r>
          </w:p>
        </w:tc>
      </w:tr>
      <w:tr>
        <w:tblPrEx>
          <w:tblLayout w:type="fixed"/>
          <w:tblCellMar>
            <w:top w:w="0" w:type="dxa"/>
            <w:left w:w="108" w:type="dxa"/>
            <w:bottom w:w="0" w:type="dxa"/>
            <w:right w:w="108" w:type="dxa"/>
          </w:tblCellMar>
        </w:tblPrEx>
        <w:trPr>
          <w:trHeight w:val="120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26</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蜂产品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蜂产品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蜂蜜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蜂蜜</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w:t>
            </w:r>
            <w:r>
              <w:rPr>
                <w:rFonts w:hint="eastAsia" w:ascii="宋体" w:eastAsia="宋体" w:cs="宋体"/>
                <w:b/>
                <w:bCs/>
                <w:color w:val="FF0000"/>
                <w:kern w:val="0"/>
                <w:sz w:val="20"/>
                <w:lang w:bidi="ar-SA"/>
              </w:rPr>
              <w:t>抽取样品量不少于1.5kg，不少于4个独立包装。</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抽取样品量原则上同生产环节。所抽取样品分为2份，约1/2为检验样品，约1/2为复检备份样品（备份样品封存在承检机构）。</w:t>
            </w:r>
          </w:p>
        </w:tc>
      </w:tr>
      <w:tr>
        <w:tblPrEx>
          <w:tblLayout w:type="fixed"/>
          <w:tblCellMar>
            <w:top w:w="0" w:type="dxa"/>
            <w:left w:w="108" w:type="dxa"/>
            <w:bottom w:w="0" w:type="dxa"/>
            <w:right w:w="108" w:type="dxa"/>
          </w:tblCellMar>
        </w:tblPrEx>
        <w:trPr>
          <w:trHeight w:val="120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蜂王浆（含蜂王浆冻干粉）</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蜂王浆（含蜂王浆冻干粉）</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生产环节抽样时，在企业的成品库房，从同一批次样品堆的不同部位抽取相应数量的样品。</w:t>
            </w:r>
            <w:r>
              <w:rPr>
                <w:rFonts w:hint="eastAsia" w:ascii="宋体" w:eastAsia="宋体" w:cs="宋体"/>
                <w:b/>
                <w:bCs/>
                <w:color w:val="FF0000"/>
                <w:kern w:val="0"/>
                <w:sz w:val="20"/>
                <w:lang w:bidi="ar-SA"/>
              </w:rPr>
              <w:t>蜂王浆抽取样品量不少于300g，不少于3个独立包装；蜂王浆冻干粉抽取样品量不少于450g，不少于3个独立包装。</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的产品，应抽取完整包装产品，抽取样品量原则上同生产环节。所抽取样品分为2份，约2/3为检验样品，约1/3为复检备份样品（备份样品封存在承检机构）。</w:t>
            </w:r>
          </w:p>
        </w:tc>
      </w:tr>
      <w:tr>
        <w:tblPrEx>
          <w:tblLayout w:type="fixed"/>
          <w:tblCellMar>
            <w:top w:w="0" w:type="dxa"/>
            <w:left w:w="108" w:type="dxa"/>
            <w:bottom w:w="0" w:type="dxa"/>
            <w:right w:w="108" w:type="dxa"/>
          </w:tblCellMar>
        </w:tblPrEx>
        <w:trPr>
          <w:trHeight w:val="96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蜂花粉</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蜂花粉</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w:t>
            </w:r>
            <w:r>
              <w:rPr>
                <w:rFonts w:hint="eastAsia" w:ascii="宋体" w:eastAsia="宋体" w:cs="宋体"/>
                <w:b/>
                <w:bCs/>
                <w:color w:val="FF0000"/>
                <w:kern w:val="0"/>
                <w:sz w:val="20"/>
                <w:lang w:bidi="ar-SA"/>
              </w:rPr>
              <w:t>抽取样品量不少于1kg，不少于8个独立包装。</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的产品，应抽取完整包装产品，抽取样品量原则上同生产环节。所抽取样品分为2份，约3/4为检验样品，约1/4为复检备份样品（备份样品封存在承检机构）。</w:t>
            </w:r>
          </w:p>
        </w:tc>
      </w:tr>
      <w:tr>
        <w:tblPrEx>
          <w:tblLayout w:type="fixed"/>
          <w:tblCellMar>
            <w:top w:w="0" w:type="dxa"/>
            <w:left w:w="108" w:type="dxa"/>
            <w:bottom w:w="0" w:type="dxa"/>
            <w:right w:w="108" w:type="dxa"/>
          </w:tblCellMar>
        </w:tblPrEx>
        <w:trPr>
          <w:trHeight w:val="120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蜂产品制品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蜂产品制品</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生产环节抽样时，在企业的成品库房，从同一批次样品堆的4个不同部位抽取相应数量的样品。</w:t>
            </w:r>
            <w:r>
              <w:rPr>
                <w:rFonts w:hint="eastAsia" w:ascii="宋体" w:eastAsia="宋体" w:cs="宋体"/>
                <w:b/>
                <w:bCs/>
                <w:color w:val="FF0000"/>
                <w:kern w:val="0"/>
                <w:sz w:val="20"/>
                <w:lang w:bidi="ar-SA"/>
              </w:rPr>
              <w:t>抽取样品量不少于1kg，不少于7个独立包装。</w:t>
            </w:r>
            <w:r>
              <w:rPr>
                <w:rFonts w:hint="eastAsia" w:ascii="宋体" w:eastAsia="宋体" w:cs="宋体"/>
                <w:kern w:val="0"/>
                <w:sz w:val="20"/>
                <w:lang w:bidi="ar-SA"/>
              </w:rPr>
              <w:t>流通环节抽样时，在货架、柜台、库房或网络食品经营平台抽取同一批次待销产品，抽取样品量原则上同生产环节。餐饮环节抽样时，抽取同一批次待销或使用的产品，应抽取完整包装产品，抽取样品量原则上同生产环节。所抽取样品分为2份，约5/7为检验样品，约2/7为复检备份样品（备份样品封存在承检机构）。</w:t>
            </w:r>
          </w:p>
        </w:tc>
      </w:tr>
      <w:tr>
        <w:tblPrEx>
          <w:tblLayout w:type="fixed"/>
          <w:tblCellMar>
            <w:top w:w="0" w:type="dxa"/>
            <w:left w:w="108" w:type="dxa"/>
            <w:bottom w:w="0" w:type="dxa"/>
            <w:right w:w="108" w:type="dxa"/>
          </w:tblCellMar>
        </w:tblPrEx>
        <w:trPr>
          <w:trHeight w:val="120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27</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保健食品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保健食品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保健食品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保健食品</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生产环节抽样时，原则上每批次抽样量为</w:t>
            </w:r>
            <w:r>
              <w:rPr>
                <w:rFonts w:hint="eastAsia" w:ascii="宋体" w:eastAsia="宋体" w:cs="宋体"/>
                <w:b/>
                <w:bCs/>
                <w:color w:val="FF0000"/>
                <w:kern w:val="0"/>
                <w:sz w:val="20"/>
                <w:lang w:bidi="ar-SA"/>
              </w:rPr>
              <w:t>不少于6个最小独立包装且总量≥300g或300mL</w:t>
            </w:r>
            <w:r>
              <w:rPr>
                <w:rFonts w:hint="eastAsia" w:ascii="宋体" w:eastAsia="宋体" w:cs="宋体"/>
                <w:kern w:val="0"/>
                <w:sz w:val="20"/>
                <w:lang w:bidi="ar-SA"/>
              </w:rPr>
              <w:t>。</w:t>
            </w:r>
            <w:r>
              <w:rPr>
                <w:rFonts w:hint="eastAsia" w:ascii="宋体" w:eastAsia="宋体" w:cs="宋体"/>
                <w:b/>
                <w:bCs/>
                <w:color w:val="FF0000"/>
                <w:kern w:val="0"/>
                <w:sz w:val="20"/>
                <w:lang w:bidi="ar-SA"/>
              </w:rPr>
              <w:t>对于微生物要求二级或三级采样方案的产品，如饮料、乳制品、饼干等，抽样量不少于9个最小独立包装且总量≥600g或600mL。</w:t>
            </w:r>
            <w:r>
              <w:rPr>
                <w:rFonts w:hint="eastAsia" w:ascii="宋体" w:eastAsia="宋体" w:cs="宋体"/>
                <w:kern w:val="0"/>
                <w:sz w:val="20"/>
                <w:lang w:bidi="ar-SA"/>
              </w:rPr>
              <w:t>流通环节（包括商场、超市、药店、专卖店、个体经营和批发市场等）抽样时，在货架、柜台、库房或网络食品经营平台抽取同一批次待销产品，抽取样品量原则上同生产环节。抽取的样品中约2/3为检验样品，约1/3为复检备份样品（备份样品封存在承检机构）。</w:t>
            </w:r>
          </w:p>
        </w:tc>
      </w:tr>
      <w:tr>
        <w:tblPrEx>
          <w:tblLayout w:type="fixed"/>
          <w:tblCellMar>
            <w:top w:w="0" w:type="dxa"/>
            <w:left w:w="108" w:type="dxa"/>
            <w:bottom w:w="0" w:type="dxa"/>
            <w:right w:w="108" w:type="dxa"/>
          </w:tblCellMar>
        </w:tblPrEx>
        <w:trPr>
          <w:trHeight w:val="522"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28</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餐饮食品</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米面及其制品(自制)</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小麦粉制品(自制)</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发酵面制品(自制)</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原则上抽取样品数量</w:t>
            </w:r>
            <w:r>
              <w:rPr>
                <w:rFonts w:hint="eastAsia" w:ascii="宋体" w:eastAsia="宋体" w:cs="宋体"/>
                <w:b/>
                <w:bCs/>
                <w:color w:val="FF0000"/>
                <w:kern w:val="0"/>
                <w:sz w:val="20"/>
                <w:lang w:bidi="ar-SA"/>
              </w:rPr>
              <w:t>（可食用部分）约600g。</w:t>
            </w:r>
            <w:r>
              <w:rPr>
                <w:rFonts w:hint="eastAsia" w:ascii="宋体" w:eastAsia="宋体" w:cs="宋体"/>
                <w:kern w:val="0"/>
                <w:sz w:val="20"/>
                <w:lang w:bidi="ar-SA"/>
              </w:rPr>
              <w:t>所抽取样品分为2份，约2/3为检验样品，约1/3为复检备份样品。</w:t>
            </w:r>
            <w:r>
              <w:rPr>
                <w:rFonts w:hint="eastAsia" w:ascii="宋体" w:eastAsia="宋体" w:cs="宋体"/>
                <w:b/>
                <w:bCs/>
                <w:color w:val="FF0000"/>
                <w:kern w:val="0"/>
                <w:sz w:val="20"/>
                <w:lang w:bidi="ar-SA"/>
              </w:rPr>
              <w:t>花生及其制品（餐饮）抽样量应不少于2kg，</w:t>
            </w:r>
            <w:r>
              <w:rPr>
                <w:rFonts w:hint="eastAsia" w:ascii="宋体" w:eastAsia="宋体" w:cs="宋体"/>
                <w:kern w:val="0"/>
                <w:sz w:val="20"/>
                <w:lang w:bidi="ar-SA"/>
              </w:rPr>
              <w:t>所抽取样品分为2份，约1/2为检验样品，约1/2为复检备份样品。备份样品封存在承检机构，应注意保存，避免变质。</w:t>
            </w: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油炸面制品(自制)</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培烤食品（自制）</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培烤食品（自制）</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糕点（自制）</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肉制品(自制)</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熟肉制品(自制)</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肉冻、皮冻(自制)</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72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复合调味料(自制)</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半固态调味料(自制)</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火锅调味料(底料、蘸料)(自制)</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72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水产及水产制品（自制）</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水产及水产制品（自制）</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生食动物性水产品（自制）</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72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坚果及籽类食品（自制）</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坚果及籽类食品（自制）</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花生及其制品（自制）</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72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餐饮具</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复用餐饮具</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复用餐饮具（餐馆自行消毒）</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b/>
                <w:bCs/>
                <w:color w:val="FF0000"/>
                <w:kern w:val="0"/>
                <w:sz w:val="20"/>
                <w:lang w:bidi="ar-SA"/>
              </w:rPr>
            </w:pPr>
            <w:r>
              <w:rPr>
                <w:rFonts w:hint="eastAsia" w:ascii="宋体" w:eastAsia="宋体" w:cs="宋体"/>
                <w:b/>
                <w:bCs/>
                <w:color w:val="FF0000"/>
                <w:kern w:val="0"/>
                <w:sz w:val="20"/>
                <w:lang w:bidi="ar-SA"/>
              </w:rPr>
              <w:t>理化项目按照《食品安全国家标准消毒餐（饮）具》（GB14934-2016）附录A.1的方法现场处理样品，处理后的样液分成两份，其中1/2作为检样，1/2作为备样，将检验样液和备份样液带回。检验样液及备份样液一般均不少于200mL。</w:t>
            </w:r>
          </w:p>
        </w:tc>
      </w:tr>
      <w:tr>
        <w:tblPrEx>
          <w:tblLayout w:type="fixed"/>
          <w:tblCellMar>
            <w:top w:w="0" w:type="dxa"/>
            <w:left w:w="108" w:type="dxa"/>
            <w:bottom w:w="0" w:type="dxa"/>
            <w:right w:w="108" w:type="dxa"/>
          </w:tblCellMar>
        </w:tblPrEx>
        <w:trPr>
          <w:trHeight w:val="96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餐饮具</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复用餐饮具</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复用餐饮具（集中清洗消毒服务单位消毒）</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抽取带</w:t>
            </w:r>
            <w:r>
              <w:rPr>
                <w:rFonts w:hint="eastAsia" w:ascii="宋体" w:eastAsia="宋体" w:cs="宋体"/>
                <w:b/>
                <w:bCs/>
                <w:color w:val="FF0000"/>
                <w:kern w:val="0"/>
                <w:sz w:val="20"/>
                <w:lang w:bidi="ar-SA"/>
              </w:rPr>
              <w:t>密闭包装的复用餐饮具至少5套，其中2套为理化检验样品，1套为微生物检验样品，2套为备份样品</w:t>
            </w:r>
            <w:r>
              <w:rPr>
                <w:rFonts w:hint="eastAsia" w:ascii="宋体" w:eastAsia="宋体" w:cs="宋体"/>
                <w:kern w:val="0"/>
                <w:sz w:val="20"/>
                <w:lang w:bidi="ar-SA"/>
              </w:rPr>
              <w:t>。</w:t>
            </w:r>
          </w:p>
        </w:tc>
      </w:tr>
      <w:tr>
        <w:tblPrEx>
          <w:tblLayout w:type="fixed"/>
          <w:tblCellMar>
            <w:top w:w="0" w:type="dxa"/>
            <w:left w:w="108" w:type="dxa"/>
            <w:bottom w:w="0" w:type="dxa"/>
            <w:right w:w="108" w:type="dxa"/>
          </w:tblCellMar>
        </w:tblPrEx>
        <w:trPr>
          <w:trHeight w:val="72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其他餐饮食品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调味料（自制）</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小面调料（限已配好调料）</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原则上抽取样品数量</w:t>
            </w:r>
            <w:r>
              <w:rPr>
                <w:rFonts w:hint="eastAsia" w:ascii="宋体" w:eastAsia="宋体" w:cs="宋体"/>
                <w:b/>
                <w:bCs/>
                <w:color w:val="FF0000"/>
                <w:kern w:val="0"/>
                <w:sz w:val="20"/>
                <w:lang w:bidi="ar-SA"/>
              </w:rPr>
              <w:t>（可食用部分）不少于600g</w:t>
            </w:r>
            <w:r>
              <w:rPr>
                <w:rFonts w:hint="eastAsia" w:ascii="宋体" w:eastAsia="宋体" w:cs="宋体"/>
                <w:kern w:val="0"/>
                <w:sz w:val="20"/>
                <w:lang w:bidi="ar-SA"/>
              </w:rPr>
              <w:t>。所抽取样品分为2份，约2/3为检验样品，约1/3为复检备份样品。备份样品封存在承检机构，应注意保存，避免变质。</w:t>
            </w: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酒类（自制）</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配制酒（自制）</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原则上抽取样品数量</w:t>
            </w:r>
            <w:r>
              <w:rPr>
                <w:rFonts w:hint="eastAsia" w:ascii="宋体" w:eastAsia="宋体" w:cs="宋体"/>
                <w:b/>
                <w:bCs/>
                <w:color w:val="FF0000"/>
                <w:kern w:val="0"/>
                <w:sz w:val="20"/>
                <w:lang w:bidi="ar-SA"/>
              </w:rPr>
              <w:t>不少于1.5L。</w:t>
            </w:r>
            <w:r>
              <w:rPr>
                <w:rFonts w:hint="eastAsia" w:ascii="宋体" w:eastAsia="宋体" w:cs="宋体"/>
                <w:kern w:val="0"/>
                <w:sz w:val="20"/>
                <w:lang w:bidi="ar-SA"/>
              </w:rPr>
              <w:t>所抽取样品分为2份，约2/3为检验样品，约1/3为复检备份样品。备份样品封存在承检机构，应注意保存，避免变质。</w:t>
            </w: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蔬菜制品（自制）</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酱腌菜（自制）</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原则上抽取样品数量</w:t>
            </w:r>
            <w:r>
              <w:rPr>
                <w:rFonts w:hint="eastAsia" w:ascii="宋体" w:eastAsia="宋体" w:cs="宋体"/>
                <w:b/>
                <w:bCs/>
                <w:color w:val="FF0000"/>
                <w:kern w:val="0"/>
                <w:sz w:val="20"/>
                <w:lang w:bidi="ar-SA"/>
              </w:rPr>
              <w:t>（可食用部分）不少于600g</w:t>
            </w:r>
            <w:r>
              <w:rPr>
                <w:rFonts w:hint="eastAsia" w:ascii="宋体" w:eastAsia="宋体" w:cs="宋体"/>
                <w:kern w:val="0"/>
                <w:sz w:val="20"/>
                <w:lang w:bidi="ar-SA"/>
              </w:rPr>
              <w:t>。所抽取样品分为2份，约2/3为检验样品，约1/3为复检备份样品。备份样品封存在承检机构，应注意保存，避免变质。</w:t>
            </w:r>
          </w:p>
        </w:tc>
      </w:tr>
      <w:tr>
        <w:tblPrEx>
          <w:tblLayout w:type="fixed"/>
          <w:tblCellMar>
            <w:top w:w="0" w:type="dxa"/>
            <w:left w:w="108" w:type="dxa"/>
            <w:bottom w:w="0" w:type="dxa"/>
            <w:right w:w="108" w:type="dxa"/>
          </w:tblCellMar>
        </w:tblPrEx>
        <w:trPr>
          <w:trHeight w:val="30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29</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食用农产品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畜禽肉及副产品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畜肉</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猪肉</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在流通环节抽样时，将同一生产商（供应商）、同一种类、同一生产日期或购进日期的待销产品视为同一批次。餐饮环节抽样时，将来自同一生产商（供应商）的同一种类、同一生产日期或购进日期的产品视为同一批次。从同一批次产品中抽取样品。包装产品可打开后分切（保留原包装），对于个体较小的产品如鸡心等，可不分切，混合后分样，抽样全过程所有用具不应对样品造成二次污染。</w:t>
            </w:r>
            <w:r>
              <w:rPr>
                <w:rFonts w:hint="eastAsia" w:ascii="宋体" w:eastAsia="宋体" w:cs="宋体"/>
                <w:b/>
                <w:bCs/>
                <w:color w:val="FF0000"/>
                <w:kern w:val="0"/>
                <w:sz w:val="20"/>
                <w:lang w:bidi="ar-SA"/>
              </w:rPr>
              <w:t>原则上抽取样品数量（可食用部分）不少于2kg。</w:t>
            </w:r>
            <w:r>
              <w:rPr>
                <w:rFonts w:hint="eastAsia" w:ascii="宋体" w:eastAsia="宋体" w:cs="宋体"/>
                <w:kern w:val="0"/>
                <w:sz w:val="20"/>
                <w:lang w:bidi="ar-SA"/>
              </w:rPr>
              <w:t>将抽取样品分为2份，其中约1/2为检验样品，约1/2为复检备份样品，应尽可能保证检验样品与备份样品的一致性（备份样品封存在承检机构）。</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牛肉</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羊肉</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其他畜肉</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禽肉</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鸡肉</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鸭肉</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其他禽肉</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29</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食用农产品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畜禽肉及副产品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畜副产品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猪肝</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牛肝</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羊肝</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猪肾</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牛肾</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羊肾</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其他畜副产品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禽副产品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鸡肝</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其他禽副产品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蔬菜</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豆芽</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豆芽</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流通环节抽样时，将同一摊位、同一产地、同一种类、同一生产日期或购进日期的蔬菜视为同一批次；餐饮环节抽样时，将来自同一供应商、同一产地、同一种类、同一生产日期或购进日期的蔬菜视为同一批次。从同一批次蔬菜中视情况分层分方向结合或只分层或只分方向，抽取无明显瘀伤、腐烂、长菌或其他表面损伤的样品。除去泥土、黏附物及萎蔫部分。抽样全过程所有用具不应对样品造成二次污染。</w:t>
            </w:r>
            <w:r>
              <w:rPr>
                <w:rFonts w:hint="eastAsia" w:ascii="宋体" w:eastAsia="宋体" w:cs="宋体"/>
                <w:b/>
                <w:bCs/>
                <w:color w:val="FF0000"/>
                <w:kern w:val="0"/>
                <w:sz w:val="20"/>
                <w:lang w:bidi="ar-SA"/>
              </w:rPr>
              <w:t>原则上抽取样品量不少于3kg</w:t>
            </w:r>
            <w:r>
              <w:rPr>
                <w:rFonts w:hint="eastAsia" w:ascii="宋体" w:eastAsia="宋体" w:cs="宋体"/>
                <w:kern w:val="0"/>
                <w:sz w:val="20"/>
                <w:lang w:bidi="ar-SA"/>
              </w:rPr>
              <w:t>。所抽取样品充分混匀后分为2份，约1/2为检验样品，约1/2为复检备份样品。扎捆销售的蔬菜应打开，等分为2部分，分别作为检验样品和复检备份样品；取多个捆时应分别分成两部分，其中一部分组合为检验样品（检验时应混合制样），另一部分组合为复检备份样品。样品应具有代表性，并尽可能保证检验样品与备份样品的一致性（备份样品封存在承检机构）。</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鳞茎类蔬菜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韭菜</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鲜食用菌</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鲜食用菌</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芸薹属类蔬菜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结球甘蓝</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芸薹属类蔬菜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菜薹</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叶菜类蔬菜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菠菜</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茄果类蔬菜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茄子</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茄果类蔬菜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辣椒</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茄果类蔬菜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甜椒</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瓜类蔬菜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黄瓜</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根茎类和薯芋类蔬菜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山药</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根茎类和薯芋类蔬菜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胡萝卜</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根茎类和薯芋类蔬菜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姜</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水生类蔬菜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莲藕</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叶菜类蔬菜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芹菜</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叶菜类蔬菜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普通白菜</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叶菜类蔬菜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大白菜</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叶菜类蔬菜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油麦菜</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茄果类蔬菜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番茄</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29</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食用农产品</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蔬菜</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豆类蔬菜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豇豆</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豆类蔬菜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菜豆</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水产品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淡水产品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淡水鱼</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流通环节抽样时，将同一摊位、同一种类、同一码放堆的产品视为同一批次。餐饮环节抽样时，将同一时间来自同一供应商、同一种类、相同等级（如有时）产品视为同一批次。从同一批次水产品中抽取样品。较大个体的水产品应现场沿脊背剖开分割为两部分，分别作为检验样品和复检备份样品；取多个较大个体时应分别沿脊背剖开分割为两部分，其中一部分组合为检验样品（检验时应混合制样），另一部分组合为复检备份样品；对于虾、贝、带鱼等其他无法沿脊背剖开分割的产品，取出足够数量样品，混合或切段混合后采用四分法分样。抽样全过程所有用具不应对样品造成二次污染。</w:t>
            </w:r>
            <w:r>
              <w:rPr>
                <w:rFonts w:hint="eastAsia" w:ascii="宋体" w:eastAsia="宋体" w:cs="宋体"/>
                <w:b/>
                <w:bCs/>
                <w:color w:val="FF0000"/>
                <w:kern w:val="0"/>
                <w:sz w:val="20"/>
                <w:lang w:bidi="ar-SA"/>
              </w:rPr>
              <w:t>原则上抽取样品数量（可食用部分）约1.5kg（且其中鱼类不少于3尾，虾类不少于10尾，蟹类不少于5只，龟鳖类产品不少于3只，，牛蛙不少于4只，海参不少于3只）</w:t>
            </w:r>
            <w:r>
              <w:rPr>
                <w:rFonts w:hint="eastAsia" w:ascii="宋体" w:eastAsia="宋体" w:cs="宋体"/>
                <w:kern w:val="0"/>
                <w:sz w:val="20"/>
                <w:lang w:bidi="ar-SA"/>
              </w:rPr>
              <w:t>。所抽取样品分为2份，其中约1/2为检验样品，约1/2为复检备份样品，并尽可能保证检验样品与备份样品的一致性（备份样品封存在承检机构）。</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淡水虾</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淡水蟹</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海水产品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海水鱼</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海水虾</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海水蟹</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贝类</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贝类</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其他水产品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其他水产品</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水果类</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仁果类水果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苹果</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在流通环节抽样时，将同一种类、同一产地、同一生产日期或购进日期、相同规格等级（如有时）的待销产品视为同一批次。餐饮环节抽样时，将同一供应商、同一种类、同一产地、同一生产日期或购进日期、相同规格等级（如有时）视为同一批次。从同一批次水果的不同位置和不同层次进行随机取样，样品经混合或缩分时应避免表面损伤，抽样全过程所有用具不应对样品造成二次污染。</w:t>
            </w:r>
            <w:r>
              <w:rPr>
                <w:rFonts w:hint="eastAsia" w:ascii="宋体" w:eastAsia="宋体" w:cs="宋体"/>
                <w:b/>
                <w:bCs/>
                <w:color w:val="FF0000"/>
                <w:kern w:val="0"/>
                <w:sz w:val="20"/>
                <w:lang w:bidi="ar-SA"/>
              </w:rPr>
              <w:t>原则上抽取样品数量不少于3kg，且不少于4个个体。</w:t>
            </w:r>
            <w:r>
              <w:rPr>
                <w:rFonts w:hint="eastAsia" w:ascii="宋体" w:eastAsia="宋体" w:cs="宋体"/>
                <w:kern w:val="0"/>
                <w:sz w:val="20"/>
                <w:lang w:bidi="ar-SA"/>
              </w:rPr>
              <w:t>所抽取样品分为2份，约1/2为检验样品，约1/2为复检备份样品。样品应具有代表性，并尽可能保证检验样品与备份样品的一致性（备份样品封存在承检机构）。</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梨</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核果类水果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枣</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桃</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油桃</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柑橘类水果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柑、橘</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柚</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柠檬</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橙</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浆果和其他小型水果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葡萄</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草莓</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猕猴桃</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热带和亚热带水果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香蕉</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芒果</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火龙果</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荔枝</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瓜果类水果</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西瓜</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甜瓜类</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29</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食用农产品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鲜蛋</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鲜蛋</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鸡蛋</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流通环节抽样时，将同一生产商或供应商、同一蛋种、同一生产日期或购进日期、同一码放堆、相同等级（如有时）的待销产品视为同一批次。餐饮环节抽样时，将同一生产商或供应商、同一蛋种、同一生产日期或购进日期、相同等级（如有时）的鲜蛋视为同一批次。从同一批次产品中随机抽取样品，</w:t>
            </w:r>
            <w:r>
              <w:rPr>
                <w:rFonts w:hint="eastAsia" w:ascii="宋体" w:eastAsia="宋体" w:cs="宋体"/>
                <w:b/>
                <w:bCs/>
                <w:color w:val="FF0000"/>
                <w:kern w:val="0"/>
                <w:sz w:val="20"/>
                <w:lang w:bidi="ar-SA"/>
              </w:rPr>
              <w:t>原则上抽取样品量不少于2.5kg</w:t>
            </w:r>
            <w:r>
              <w:rPr>
                <w:rFonts w:hint="eastAsia" w:ascii="宋体" w:eastAsia="宋体" w:cs="宋体"/>
                <w:kern w:val="0"/>
                <w:sz w:val="20"/>
                <w:lang w:bidi="ar-SA"/>
              </w:rPr>
              <w:t>。所抽取样品分为2份，约1/2为检验样品，约1/2为复检备份样品（备份样品封存在承检机构）。</w:t>
            </w:r>
          </w:p>
        </w:tc>
      </w:tr>
      <w:tr>
        <w:tblPrEx>
          <w:tblLayout w:type="fixed"/>
          <w:tblCellMar>
            <w:top w:w="0" w:type="dxa"/>
            <w:left w:w="108" w:type="dxa"/>
            <w:bottom w:w="0" w:type="dxa"/>
            <w:right w:w="108" w:type="dxa"/>
          </w:tblCellMar>
        </w:tblPrEx>
        <w:trPr>
          <w:trHeight w:val="942"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其他禽蛋</w:t>
            </w:r>
          </w:p>
        </w:tc>
        <w:tc>
          <w:tcPr>
            <w:tcW w:w="100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96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豆类</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豆类</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豆类</w:t>
            </w:r>
          </w:p>
        </w:tc>
        <w:tc>
          <w:tcPr>
            <w:tcW w:w="1000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流通环节抽样时，在货架、柜台、库房或网络食品经营平台抽取同一批次待销产品，抽取无包装食品时，从盛装容器不同部位采集适量样品混合成所抽取样品。餐饮环节抽样时，应抽取同一批次完整包装产品，如需从大包装中抽取样品，应从同一批次完整大包装中抽取。</w:t>
            </w:r>
            <w:r>
              <w:rPr>
                <w:rFonts w:hint="eastAsia" w:ascii="宋体" w:eastAsia="宋体" w:cs="宋体"/>
                <w:b/>
                <w:bCs/>
                <w:color w:val="FF0000"/>
                <w:kern w:val="0"/>
                <w:sz w:val="20"/>
                <w:lang w:bidi="ar-SA"/>
              </w:rPr>
              <w:t>原则上样品数量不少于1.5kg。</w:t>
            </w:r>
            <w:r>
              <w:rPr>
                <w:rFonts w:hint="eastAsia" w:ascii="宋体" w:eastAsia="宋体" w:cs="宋体"/>
                <w:kern w:val="0"/>
                <w:sz w:val="20"/>
                <w:lang w:bidi="ar-SA"/>
              </w:rPr>
              <w:t>所抽取样品分为2份，约1/2为检验样品，约1/2为复检备份样品（备份样品封存在承检机构）。</w:t>
            </w:r>
          </w:p>
        </w:tc>
      </w:tr>
      <w:tr>
        <w:tblPrEx>
          <w:tblLayout w:type="fixed"/>
          <w:tblCellMar>
            <w:top w:w="0" w:type="dxa"/>
            <w:left w:w="108" w:type="dxa"/>
            <w:bottom w:w="0" w:type="dxa"/>
            <w:right w:w="108" w:type="dxa"/>
          </w:tblCellMar>
        </w:tblPrEx>
        <w:trPr>
          <w:trHeight w:val="660"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生干坚果与籽类食品</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生干坚果与籽类食品</w:t>
            </w: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生干坚果</w:t>
            </w:r>
          </w:p>
        </w:tc>
        <w:tc>
          <w:tcPr>
            <w:tcW w:w="100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lang w:bidi="ar-SA"/>
              </w:rPr>
            </w:pPr>
            <w:r>
              <w:rPr>
                <w:rFonts w:hint="eastAsia" w:ascii="宋体" w:eastAsia="宋体" w:cs="宋体"/>
                <w:kern w:val="0"/>
                <w:sz w:val="20"/>
                <w:lang w:bidi="ar-SA"/>
              </w:rPr>
              <w:t>流通环节抽样时，在货架、柜台、库房或网络食品经营平台抽取同一批次待销产品。餐饮环节抽样时，应从同一批次完整包装中抽取，如需从大包装中抽取样品，应从同一批次完整大包装中抽取。</w:t>
            </w:r>
            <w:r>
              <w:rPr>
                <w:rFonts w:hint="eastAsia" w:ascii="宋体" w:eastAsia="宋体" w:cs="宋体"/>
                <w:b/>
                <w:bCs/>
                <w:color w:val="FF0000"/>
                <w:kern w:val="0"/>
                <w:sz w:val="20"/>
                <w:lang w:bidi="ar-SA"/>
              </w:rPr>
              <w:t>原则上花生类产品可食部分不少于3kg，其他产品样品量不少于2kg。</w:t>
            </w:r>
            <w:r>
              <w:rPr>
                <w:rFonts w:hint="eastAsia" w:ascii="宋体" w:eastAsia="宋体" w:cs="宋体"/>
                <w:kern w:val="0"/>
                <w:sz w:val="20"/>
                <w:lang w:bidi="ar-SA"/>
              </w:rPr>
              <w:t>所抽取样品分成2份，约2/3作为检验样品，约1/3用于复检备份样品（备份样品封存在承检机构）。</w:t>
            </w:r>
          </w:p>
        </w:tc>
      </w:tr>
      <w:tr>
        <w:tblPrEx>
          <w:tblLayout w:type="fixed"/>
          <w:tblCellMar>
            <w:top w:w="0" w:type="dxa"/>
            <w:left w:w="108" w:type="dxa"/>
            <w:bottom w:w="0" w:type="dxa"/>
            <w:right w:w="108" w:type="dxa"/>
          </w:tblCellMar>
        </w:tblPrEx>
        <w:trPr>
          <w:trHeight w:val="679" w:hRule="atLeast"/>
        </w:trPr>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lang w:bidi="ar-SA"/>
              </w:rPr>
            </w:pPr>
            <w:r>
              <w:rPr>
                <w:rFonts w:hint="eastAsia" w:ascii="宋体" w:eastAsia="宋体" w:cs="宋体"/>
                <w:kern w:val="0"/>
                <w:sz w:val="20"/>
                <w:lang w:bidi="ar-SA"/>
              </w:rPr>
              <w:t>生干籽类</w:t>
            </w:r>
          </w:p>
        </w:tc>
        <w:tc>
          <w:tcPr>
            <w:tcW w:w="10000" w:type="dxa"/>
            <w:vMerge w:val="continue"/>
            <w:tcBorders>
              <w:top w:val="nil"/>
              <w:left w:val="single" w:color="auto" w:sz="4" w:space="0"/>
              <w:bottom w:val="single" w:color="auto" w:sz="4" w:space="0"/>
              <w:right w:val="single" w:color="auto" w:sz="4" w:space="0"/>
            </w:tcBorders>
            <w:vAlign w:val="center"/>
          </w:tcPr>
          <w:p/>
        </w:tc>
      </w:tr>
    </w:tbl>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hint="eastAsia" w:eastAsia="方正黑体_GBK"/>
          <w:sz w:val="36"/>
          <w:szCs w:val="36"/>
        </w:rPr>
      </w:pPr>
    </w:p>
    <w:p>
      <w:pPr>
        <w:spacing w:line="560" w:lineRule="exact"/>
        <w:rPr>
          <w:rFonts w:eastAsia="方正黑体_GBK"/>
          <w:sz w:val="36"/>
          <w:szCs w:val="36"/>
        </w:rPr>
        <w:sectPr>
          <w:pgSz w:w="16838" w:h="11906" w:orient="landscape"/>
          <w:pgMar w:top="1418" w:right="1134" w:bottom="1134" w:left="1134" w:header="851" w:footer="992" w:gutter="0"/>
          <w:cols w:space="720" w:num="1"/>
          <w:docGrid w:linePitch="445" w:charSpace="0"/>
        </w:sectPr>
      </w:pPr>
    </w:p>
    <w:p>
      <w:pPr>
        <w:spacing w:line="560" w:lineRule="exact"/>
        <w:rPr>
          <w:rFonts w:hint="eastAsia" w:eastAsia="方正黑体_GBK"/>
          <w:sz w:val="36"/>
          <w:szCs w:val="36"/>
        </w:rPr>
      </w:pPr>
    </w:p>
    <w:p>
      <w:pPr>
        <w:spacing w:line="560" w:lineRule="exact"/>
        <w:rPr>
          <w:rFonts w:hint="eastAsia" w:eastAsia="方正黑体_GBK"/>
          <w:sz w:val="36"/>
          <w:szCs w:val="36"/>
        </w:rPr>
      </w:pPr>
      <w:r>
        <w:rPr>
          <w:rFonts w:hint="eastAsia" w:eastAsia="方正黑体_GBK"/>
          <w:sz w:val="36"/>
          <w:szCs w:val="36"/>
        </w:rPr>
        <w:t>附件9</w:t>
      </w:r>
    </w:p>
    <w:tbl>
      <w:tblPr>
        <w:tblStyle w:val="6"/>
        <w:tblW w:w="10640" w:type="dxa"/>
        <w:tblInd w:w="-779" w:type="dxa"/>
        <w:tblLayout w:type="fixed"/>
        <w:tblCellMar>
          <w:top w:w="0" w:type="dxa"/>
          <w:left w:w="108" w:type="dxa"/>
          <w:bottom w:w="0" w:type="dxa"/>
          <w:right w:w="108" w:type="dxa"/>
        </w:tblCellMar>
      </w:tblPr>
      <w:tblGrid>
        <w:gridCol w:w="980"/>
        <w:gridCol w:w="800"/>
        <w:gridCol w:w="840"/>
        <w:gridCol w:w="900"/>
        <w:gridCol w:w="500"/>
        <w:gridCol w:w="3780"/>
        <w:gridCol w:w="2840"/>
      </w:tblGrid>
      <w:tr>
        <w:tblPrEx>
          <w:tblLayout w:type="fixed"/>
          <w:tblCellMar>
            <w:top w:w="0" w:type="dxa"/>
            <w:left w:w="108" w:type="dxa"/>
            <w:bottom w:w="0" w:type="dxa"/>
            <w:right w:w="108" w:type="dxa"/>
          </w:tblCellMar>
        </w:tblPrEx>
        <w:trPr>
          <w:trHeight w:val="563" w:hRule="atLeast"/>
        </w:trPr>
        <w:tc>
          <w:tcPr>
            <w:tcW w:w="7800" w:type="dxa"/>
            <w:gridSpan w:val="6"/>
            <w:tcBorders>
              <w:top w:val="nil"/>
              <w:left w:val="nil"/>
              <w:bottom w:val="single" w:color="auto" w:sz="4" w:space="0"/>
              <w:right w:val="nil"/>
            </w:tcBorders>
            <w:vAlign w:val="center"/>
          </w:tcPr>
          <w:p>
            <w:pPr>
              <w:widowControl/>
              <w:jc w:val="center"/>
              <w:rPr>
                <w:rFonts w:hint="eastAsia" w:ascii="黑体" w:eastAsia="黑体" w:cs="宋体"/>
                <w:kern w:val="0"/>
                <w:sz w:val="44"/>
                <w:szCs w:val="44"/>
                <w:lang w:bidi="ar-SA"/>
              </w:rPr>
            </w:pPr>
            <w:r>
              <w:rPr>
                <w:rFonts w:hint="eastAsia" w:ascii="黑体" w:eastAsia="黑体" w:cs="宋体"/>
                <w:kern w:val="0"/>
                <w:sz w:val="44"/>
                <w:szCs w:val="44"/>
                <w:lang w:bidi="ar-SA"/>
              </w:rPr>
              <w:t xml:space="preserve">  2022年食用农产品抽检品种、项目表</w:t>
            </w:r>
          </w:p>
        </w:tc>
        <w:tc>
          <w:tcPr>
            <w:tcW w:w="2840" w:type="dxa"/>
            <w:tcBorders>
              <w:top w:val="nil"/>
              <w:left w:val="nil"/>
              <w:bottom w:val="nil"/>
              <w:right w:val="nil"/>
            </w:tcBorders>
            <w:vAlign w:val="center"/>
          </w:tcPr>
          <w:p>
            <w:pPr>
              <w:widowControl/>
              <w:jc w:val="center"/>
              <w:rPr>
                <w:rFonts w:hint="eastAsia" w:ascii="方正小标宋简体" w:eastAsia="方正小标宋简体" w:cs="宋体"/>
                <w:kern w:val="0"/>
                <w:sz w:val="18"/>
                <w:szCs w:val="18"/>
                <w:lang w:bidi="ar-SA"/>
              </w:rPr>
            </w:pPr>
          </w:p>
        </w:tc>
      </w:tr>
      <w:tr>
        <w:tblPrEx>
          <w:tblLayout w:type="fixed"/>
          <w:tblCellMar>
            <w:top w:w="0" w:type="dxa"/>
            <w:left w:w="108" w:type="dxa"/>
            <w:bottom w:w="0" w:type="dxa"/>
            <w:right w:w="108" w:type="dxa"/>
          </w:tblCellMar>
        </w:tblPrEx>
        <w:trPr>
          <w:trHeight w:val="675" w:hRule="atLeast"/>
        </w:trPr>
        <w:tc>
          <w:tcPr>
            <w:tcW w:w="98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b/>
                <w:bCs/>
                <w:kern w:val="0"/>
                <w:sz w:val="18"/>
                <w:szCs w:val="18"/>
                <w:lang w:bidi="ar-SA"/>
              </w:rPr>
            </w:pPr>
            <w:r>
              <w:rPr>
                <w:rFonts w:hint="eastAsia" w:ascii="宋体" w:eastAsia="宋体" w:cs="宋体"/>
                <w:b/>
                <w:bCs/>
                <w:kern w:val="0"/>
                <w:sz w:val="18"/>
                <w:szCs w:val="18"/>
                <w:lang w:bidi="ar-SA"/>
              </w:rPr>
              <w:t>食品大类（一级）</w:t>
            </w:r>
          </w:p>
        </w:tc>
        <w:tc>
          <w:tcPr>
            <w:tcW w:w="800" w:type="dxa"/>
            <w:tcBorders>
              <w:top w:val="nil"/>
              <w:left w:val="nil"/>
              <w:bottom w:val="single" w:color="auto" w:sz="4" w:space="0"/>
              <w:right w:val="single" w:color="auto" w:sz="4" w:space="0"/>
            </w:tcBorders>
            <w:vAlign w:val="center"/>
          </w:tcPr>
          <w:p>
            <w:pPr>
              <w:widowControl/>
              <w:jc w:val="center"/>
              <w:rPr>
                <w:rFonts w:hint="eastAsia" w:ascii="宋体" w:eastAsia="宋体" w:cs="宋体"/>
                <w:b/>
                <w:bCs/>
                <w:kern w:val="0"/>
                <w:sz w:val="18"/>
                <w:szCs w:val="18"/>
                <w:lang w:bidi="ar-SA"/>
              </w:rPr>
            </w:pPr>
            <w:r>
              <w:rPr>
                <w:rFonts w:hint="eastAsia" w:ascii="宋体" w:eastAsia="宋体" w:cs="宋体"/>
                <w:b/>
                <w:bCs/>
                <w:kern w:val="0"/>
                <w:sz w:val="18"/>
                <w:szCs w:val="18"/>
                <w:lang w:bidi="ar-SA"/>
              </w:rPr>
              <w:t>食品亚类（二级）</w:t>
            </w:r>
          </w:p>
        </w:tc>
        <w:tc>
          <w:tcPr>
            <w:tcW w:w="840" w:type="dxa"/>
            <w:tcBorders>
              <w:top w:val="nil"/>
              <w:left w:val="nil"/>
              <w:bottom w:val="single" w:color="auto" w:sz="4" w:space="0"/>
              <w:right w:val="single" w:color="auto" w:sz="4" w:space="0"/>
            </w:tcBorders>
            <w:vAlign w:val="center"/>
          </w:tcPr>
          <w:p>
            <w:pPr>
              <w:widowControl/>
              <w:jc w:val="center"/>
              <w:rPr>
                <w:rFonts w:hint="eastAsia" w:ascii="宋体" w:eastAsia="宋体" w:cs="宋体"/>
                <w:b/>
                <w:bCs/>
                <w:kern w:val="0"/>
                <w:sz w:val="18"/>
                <w:szCs w:val="18"/>
                <w:lang w:bidi="ar-SA"/>
              </w:rPr>
            </w:pPr>
            <w:r>
              <w:rPr>
                <w:rFonts w:hint="eastAsia" w:ascii="宋体" w:eastAsia="宋体" w:cs="宋体"/>
                <w:b/>
                <w:bCs/>
                <w:kern w:val="0"/>
                <w:sz w:val="18"/>
                <w:szCs w:val="18"/>
                <w:lang w:bidi="ar-SA"/>
              </w:rPr>
              <w:t>食品品种（三级）</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b/>
                <w:bCs/>
                <w:kern w:val="0"/>
                <w:sz w:val="18"/>
                <w:szCs w:val="18"/>
                <w:lang w:bidi="ar-SA"/>
              </w:rPr>
            </w:pPr>
            <w:r>
              <w:rPr>
                <w:rFonts w:hint="eastAsia" w:ascii="宋体" w:eastAsia="宋体" w:cs="宋体"/>
                <w:b/>
                <w:bCs/>
                <w:kern w:val="0"/>
                <w:sz w:val="18"/>
                <w:szCs w:val="18"/>
                <w:lang w:bidi="ar-SA"/>
              </w:rPr>
              <w:t>食品细类（四级）</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b/>
                <w:bCs/>
                <w:kern w:val="0"/>
                <w:sz w:val="18"/>
                <w:szCs w:val="18"/>
                <w:lang w:bidi="ar-SA"/>
              </w:rPr>
            </w:pPr>
            <w:r>
              <w:rPr>
                <w:rFonts w:hint="eastAsia" w:ascii="宋体" w:eastAsia="宋体" w:cs="宋体"/>
                <w:b/>
                <w:bCs/>
                <w:kern w:val="0"/>
                <w:sz w:val="18"/>
                <w:szCs w:val="18"/>
                <w:lang w:bidi="ar-SA"/>
              </w:rPr>
              <w:t>风险等级</w:t>
            </w:r>
          </w:p>
        </w:tc>
        <w:tc>
          <w:tcPr>
            <w:tcW w:w="3780" w:type="dxa"/>
            <w:tcBorders>
              <w:top w:val="nil"/>
              <w:left w:val="nil"/>
              <w:bottom w:val="single" w:color="auto" w:sz="4" w:space="0"/>
              <w:right w:val="single" w:color="auto" w:sz="4" w:space="0"/>
            </w:tcBorders>
            <w:vAlign w:val="center"/>
          </w:tcPr>
          <w:p>
            <w:pPr>
              <w:widowControl/>
              <w:jc w:val="center"/>
              <w:rPr>
                <w:rFonts w:hint="eastAsia" w:ascii="宋体" w:eastAsia="宋体" w:cs="宋体"/>
                <w:b/>
                <w:bCs/>
                <w:kern w:val="0"/>
                <w:sz w:val="18"/>
                <w:szCs w:val="18"/>
                <w:lang w:bidi="ar-SA"/>
              </w:rPr>
            </w:pPr>
            <w:r>
              <w:rPr>
                <w:rFonts w:hint="eastAsia" w:ascii="宋体" w:eastAsia="宋体" w:cs="宋体"/>
                <w:b/>
                <w:bCs/>
                <w:kern w:val="0"/>
                <w:sz w:val="18"/>
                <w:szCs w:val="18"/>
                <w:lang w:bidi="ar-SA"/>
              </w:rPr>
              <w:t>2022年重庆市市县级食用农产品抽检项目</w:t>
            </w:r>
          </w:p>
        </w:tc>
        <w:tc>
          <w:tcPr>
            <w:tcW w:w="2840"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抽检数量</w:t>
            </w:r>
          </w:p>
        </w:tc>
      </w:tr>
      <w:tr>
        <w:tblPrEx>
          <w:tblLayout w:type="fixed"/>
          <w:tblCellMar>
            <w:top w:w="0" w:type="dxa"/>
            <w:left w:w="108" w:type="dxa"/>
            <w:bottom w:w="0" w:type="dxa"/>
            <w:right w:w="108" w:type="dxa"/>
          </w:tblCellMar>
        </w:tblPrEx>
        <w:trPr>
          <w:trHeight w:val="1440" w:hRule="atLeast"/>
        </w:trPr>
        <w:tc>
          <w:tcPr>
            <w:tcW w:w="9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食用农产品</w:t>
            </w:r>
          </w:p>
        </w:tc>
        <w:tc>
          <w:tcPr>
            <w:tcW w:w="80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畜禽肉及副产品</w:t>
            </w:r>
          </w:p>
        </w:tc>
        <w:tc>
          <w:tcPr>
            <w:tcW w:w="8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畜肉</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猪肉</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挥发性盐基氮、恩诺沙星、呋喃唑酮代谢物、呋喃西林代谢物、呋喃妥因代谢物、磺胺类(总量)、甲氧苄啶、氯霉素、氟苯尼考、五氯酚酸钠（以五氯酚计）、克伦特罗、莱克多巴胺、沙丁胺醇、土霉素/金霉素/四环素（组合含量）、呋喃它酮代谢物</w:t>
            </w:r>
          </w:p>
        </w:tc>
        <w:tc>
          <w:tcPr>
            <w:tcW w:w="284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color w:val="FF0000"/>
                <w:kern w:val="0"/>
                <w:sz w:val="18"/>
                <w:szCs w:val="18"/>
                <w:lang w:bidi="ar-SA"/>
              </w:rPr>
              <w:t>抽取样品数量（可食用部分）不少于2kg。（其中瘦肉不少于1kg）</w:t>
            </w:r>
            <w:r>
              <w:rPr>
                <w:rFonts w:hint="eastAsia" w:ascii="宋体" w:eastAsia="宋体" w:cs="宋体"/>
                <w:kern w:val="0"/>
                <w:sz w:val="18"/>
                <w:szCs w:val="18"/>
                <w:lang w:bidi="ar-SA"/>
              </w:rPr>
              <w:t>将抽取样品分为2 份，其中约1/2 为</w:t>
            </w:r>
            <w:r>
              <w:rPr>
                <w:rFonts w:hint="eastAsia" w:ascii="宋体" w:eastAsia="宋体" w:cs="宋体"/>
                <w:kern w:val="0"/>
                <w:sz w:val="18"/>
                <w:szCs w:val="18"/>
                <w:lang w:bidi="ar-SA"/>
              </w:rPr>
              <w:br w:type="textWrapping"/>
            </w:r>
            <w:r>
              <w:rPr>
                <w:rFonts w:hint="eastAsia" w:ascii="宋体" w:eastAsia="宋体" w:cs="宋体"/>
                <w:kern w:val="0"/>
                <w:sz w:val="18"/>
                <w:szCs w:val="18"/>
                <w:lang w:bidi="ar-SA"/>
              </w:rPr>
              <w:t>检验样品，约1/2 为复检备份样品，</w:t>
            </w:r>
          </w:p>
        </w:tc>
      </w:tr>
      <w:tr>
        <w:tblPrEx>
          <w:tblLayout w:type="fixed"/>
          <w:tblCellMar>
            <w:top w:w="0" w:type="dxa"/>
            <w:left w:w="108" w:type="dxa"/>
            <w:bottom w:w="0" w:type="dxa"/>
            <w:right w:w="108" w:type="dxa"/>
          </w:tblCellMar>
        </w:tblPrEx>
        <w:trPr>
          <w:trHeight w:val="1482"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000000"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eastAsia="宋体"/>
                <w:kern w:val="0"/>
                <w:sz w:val="18"/>
                <w:szCs w:val="18"/>
              </w:rPr>
            </w:pPr>
            <w:r>
              <w:rPr>
                <w:rFonts w:eastAsia="宋体"/>
                <w:kern w:val="0"/>
                <w:sz w:val="18"/>
                <w:szCs w:val="18"/>
              </w:rPr>
              <w:br w:type="textWrapping"/>
            </w:r>
            <w:r>
              <w:rPr>
                <w:rFonts w:hint="eastAsia" w:ascii="宋体" w:eastAsia="宋体"/>
                <w:kern w:val="0"/>
                <w:sz w:val="18"/>
                <w:szCs w:val="18"/>
              </w:rPr>
              <w:t>牛肉</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磺胺类(总量)、甲氧苄啶、氯霉素、氟苯尼考、克伦特罗、莱克多巴胺、沙丁胺醇、地塞米松、土霉素/金霉素/四环素（组合含量）、恩诺沙星</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1159"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000000"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eastAsia="宋体"/>
                <w:kern w:val="0"/>
                <w:sz w:val="18"/>
                <w:szCs w:val="18"/>
              </w:rPr>
            </w:pPr>
            <w:r>
              <w:rPr>
                <w:rFonts w:eastAsia="宋体"/>
                <w:kern w:val="0"/>
                <w:sz w:val="18"/>
                <w:szCs w:val="18"/>
              </w:rPr>
              <w:br w:type="textWrapping"/>
            </w:r>
            <w:r>
              <w:rPr>
                <w:rFonts w:hint="eastAsia" w:ascii="宋体" w:eastAsia="宋体"/>
                <w:kern w:val="0"/>
                <w:sz w:val="18"/>
                <w:szCs w:val="18"/>
              </w:rPr>
              <w:t>羊肉</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恩诺沙星、磺胺类(总量)、克伦特罗、莱克多巴胺、沙丁胺醇、土霉素/金霉素/四环素（组合含量）</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1002"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000000"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其他畜肉</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呋喃唑酮代谢物、氯霉素、氟苯尼考 、克伦特罗、莱克多巴胺、沙丁胺醇、</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1463"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000000" w:sz="4" w:space="0"/>
              <w:right w:val="single" w:color="auto" w:sz="4" w:space="0"/>
            </w:tcBorders>
            <w:vAlign w:val="center"/>
          </w:tcPr>
          <w:p/>
        </w:tc>
        <w:tc>
          <w:tcPr>
            <w:tcW w:w="8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禽肉</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鸡肉</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恩诺沙星、沙拉沙星、呋喃唑酮代谢物、呋喃西林代谢物、呋喃它酮代谢物、磺胺类(总量)、甲氧苄啶、五氯酚酸钠（以五氯酚计）、尼卡巴嗪、土霉素/金霉素/四环素（组合含量）</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66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000000"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eastAsia="宋体"/>
                <w:kern w:val="0"/>
                <w:sz w:val="18"/>
                <w:szCs w:val="18"/>
              </w:rPr>
            </w:pPr>
            <w:r>
              <w:rPr>
                <w:rFonts w:eastAsia="宋体"/>
                <w:kern w:val="0"/>
                <w:sz w:val="18"/>
                <w:szCs w:val="18"/>
              </w:rPr>
              <w:br w:type="textWrapping"/>
            </w:r>
            <w:r>
              <w:rPr>
                <w:rFonts w:hint="eastAsia" w:ascii="宋体" w:eastAsia="宋体"/>
                <w:kern w:val="0"/>
                <w:sz w:val="18"/>
                <w:szCs w:val="18"/>
              </w:rPr>
              <w:t>鸭肉</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恩诺沙星、氯霉素、氟苯尼考、五氯酚酸钠（以五氯酚计）</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589"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000000"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其他禽肉</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氯霉素、氟苯尼考、磺胺类(总量)、五氯酚酸钠（以五氯酚计）</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649"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000000" w:sz="4" w:space="0"/>
              <w:right w:val="single" w:color="auto" w:sz="4" w:space="0"/>
            </w:tcBorders>
            <w:vAlign w:val="center"/>
          </w:tcPr>
          <w:p/>
        </w:tc>
        <w:tc>
          <w:tcPr>
            <w:tcW w:w="84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畜副产品</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猪肝</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镉（以Cd计）、恩诺沙星、磺胺类（总量）、甲氧苄啶、五氯酚酸钠（以五氯酚计）、克伦特罗、莱克多巴胺、沙丁胺醇、土霉素/金霉素/四环素（组合含量）</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69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000000" w:sz="4" w:space="0"/>
              <w:right w:val="single" w:color="auto" w:sz="4" w:space="0"/>
            </w:tcBorders>
            <w:vAlign w:val="center"/>
          </w:tcPr>
          <w:p/>
        </w:tc>
        <w:tc>
          <w:tcPr>
            <w:tcW w:w="840" w:type="dxa"/>
            <w:vMerge w:val="continue"/>
            <w:tcBorders>
              <w:top w:val="nil"/>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eastAsia="宋体"/>
                <w:kern w:val="0"/>
                <w:sz w:val="18"/>
                <w:szCs w:val="18"/>
              </w:rPr>
            </w:pPr>
            <w:r>
              <w:rPr>
                <w:rFonts w:eastAsia="宋体"/>
                <w:kern w:val="0"/>
                <w:sz w:val="18"/>
                <w:szCs w:val="18"/>
              </w:rPr>
              <w:br w:type="textWrapping"/>
            </w:r>
            <w:r>
              <w:rPr>
                <w:rFonts w:hint="eastAsia" w:ascii="宋体" w:eastAsia="宋体"/>
                <w:kern w:val="0"/>
                <w:sz w:val="18"/>
                <w:szCs w:val="18"/>
              </w:rPr>
              <w:t>牛肝</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氟苯尼考、五氯酚酸钠（以五氯酚计）、克伦特罗、莱克多巴胺、沙丁胺醇</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69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000000" w:sz="4" w:space="0"/>
              <w:right w:val="single" w:color="auto" w:sz="4" w:space="0"/>
            </w:tcBorders>
            <w:vAlign w:val="center"/>
          </w:tcPr>
          <w:p/>
        </w:tc>
        <w:tc>
          <w:tcPr>
            <w:tcW w:w="840" w:type="dxa"/>
            <w:vMerge w:val="continue"/>
            <w:tcBorders>
              <w:top w:val="nil"/>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eastAsia="宋体"/>
                <w:kern w:val="0"/>
                <w:sz w:val="18"/>
                <w:szCs w:val="18"/>
              </w:rPr>
            </w:pPr>
            <w:r>
              <w:rPr>
                <w:rFonts w:eastAsia="宋体"/>
                <w:kern w:val="0"/>
                <w:sz w:val="18"/>
                <w:szCs w:val="18"/>
              </w:rPr>
              <w:br w:type="textWrapping"/>
            </w:r>
            <w:r>
              <w:rPr>
                <w:rFonts w:hint="eastAsia" w:ascii="宋体" w:eastAsia="宋体"/>
                <w:kern w:val="0"/>
                <w:sz w:val="18"/>
                <w:szCs w:val="18"/>
              </w:rPr>
              <w:t>羊肝</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恩诺沙星、磺胺类</w:t>
            </w:r>
            <w:r>
              <w:rPr>
                <w:rFonts w:eastAsia="宋体"/>
                <w:kern w:val="0"/>
                <w:sz w:val="18"/>
                <w:szCs w:val="18"/>
              </w:rPr>
              <w:t>(</w:t>
            </w:r>
            <w:r>
              <w:rPr>
                <w:rFonts w:hint="eastAsia" w:ascii="宋体" w:eastAsia="宋体" w:cs="宋体"/>
                <w:kern w:val="0"/>
                <w:sz w:val="18"/>
                <w:szCs w:val="18"/>
                <w:lang w:bidi="ar-SA"/>
              </w:rPr>
              <w:t>总量</w:t>
            </w:r>
            <w:r>
              <w:rPr>
                <w:rFonts w:eastAsia="宋体"/>
                <w:kern w:val="0"/>
                <w:sz w:val="18"/>
                <w:szCs w:val="18"/>
              </w:rPr>
              <w:t>)</w:t>
            </w:r>
            <w:r>
              <w:rPr>
                <w:rFonts w:hint="eastAsia" w:ascii="宋体" w:eastAsia="宋体" w:cs="宋体"/>
                <w:kern w:val="0"/>
                <w:sz w:val="18"/>
                <w:szCs w:val="18"/>
                <w:lang w:bidi="ar-SA"/>
              </w:rPr>
              <w:t>、氟苯尼考、克伦特罗、莱克多巴胺、沙丁胺醇</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90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000000" w:sz="4" w:space="0"/>
              <w:right w:val="single" w:color="auto" w:sz="4" w:space="0"/>
            </w:tcBorders>
            <w:vAlign w:val="center"/>
          </w:tcPr>
          <w:p/>
        </w:tc>
        <w:tc>
          <w:tcPr>
            <w:tcW w:w="840" w:type="dxa"/>
            <w:vMerge w:val="continue"/>
            <w:tcBorders>
              <w:top w:val="nil"/>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eastAsia="宋体"/>
                <w:kern w:val="0"/>
                <w:sz w:val="18"/>
                <w:szCs w:val="18"/>
              </w:rPr>
            </w:pPr>
            <w:r>
              <w:rPr>
                <w:rFonts w:eastAsia="宋体"/>
                <w:kern w:val="0"/>
                <w:sz w:val="18"/>
                <w:szCs w:val="18"/>
              </w:rPr>
              <w:br w:type="textWrapping"/>
            </w:r>
            <w:r>
              <w:rPr>
                <w:rFonts w:hint="eastAsia" w:ascii="宋体" w:eastAsia="宋体"/>
                <w:kern w:val="0"/>
                <w:sz w:val="18"/>
                <w:szCs w:val="18"/>
              </w:rPr>
              <w:t>猪肾</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镉（以Cd计）、呋喃西林代谢物、磺胺类(总量)、甲氧苄啶、氯霉素、氟苯尼考</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649"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000000" w:sz="4" w:space="0"/>
              <w:right w:val="single" w:color="auto" w:sz="4" w:space="0"/>
            </w:tcBorders>
            <w:vAlign w:val="center"/>
          </w:tcPr>
          <w:p/>
        </w:tc>
        <w:tc>
          <w:tcPr>
            <w:tcW w:w="840" w:type="dxa"/>
            <w:vMerge w:val="continue"/>
            <w:tcBorders>
              <w:top w:val="nil"/>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eastAsia="宋体"/>
                <w:kern w:val="0"/>
                <w:sz w:val="18"/>
                <w:szCs w:val="18"/>
              </w:rPr>
            </w:pPr>
            <w:r>
              <w:rPr>
                <w:rFonts w:eastAsia="宋体"/>
                <w:kern w:val="0"/>
                <w:sz w:val="18"/>
                <w:szCs w:val="18"/>
              </w:rPr>
              <w:br w:type="textWrapping"/>
            </w:r>
            <w:r>
              <w:rPr>
                <w:rFonts w:hint="eastAsia" w:ascii="宋体" w:eastAsia="宋体"/>
                <w:kern w:val="0"/>
                <w:sz w:val="18"/>
                <w:szCs w:val="18"/>
              </w:rPr>
              <w:t>牛肾</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恩诺沙星、克伦特罗、沙丁胺醇、莱克多巴胺</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8"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000000" w:sz="4" w:space="0"/>
              <w:right w:val="single" w:color="auto" w:sz="4" w:space="0"/>
            </w:tcBorders>
            <w:vAlign w:val="center"/>
          </w:tcPr>
          <w:p/>
        </w:tc>
        <w:tc>
          <w:tcPr>
            <w:tcW w:w="840" w:type="dxa"/>
            <w:vMerge w:val="continue"/>
            <w:tcBorders>
              <w:top w:val="nil"/>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eastAsia="宋体"/>
                <w:kern w:val="0"/>
                <w:sz w:val="18"/>
                <w:szCs w:val="18"/>
              </w:rPr>
            </w:pPr>
            <w:r>
              <w:rPr>
                <w:rFonts w:eastAsia="宋体"/>
                <w:kern w:val="0"/>
                <w:sz w:val="18"/>
                <w:szCs w:val="18"/>
              </w:rPr>
              <w:br w:type="textWrapping"/>
            </w:r>
            <w:r>
              <w:rPr>
                <w:rFonts w:hint="eastAsia" w:ascii="宋体" w:eastAsia="宋体"/>
                <w:kern w:val="0"/>
                <w:sz w:val="18"/>
                <w:szCs w:val="18"/>
              </w:rPr>
              <w:t>羊肾</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镉（以Cd计）、恩诺沙星、克伦特罗、沙丁胺醇、莱克多巴胺</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000000" w:sz="4" w:space="0"/>
              <w:right w:val="single" w:color="auto" w:sz="4" w:space="0"/>
            </w:tcBorders>
            <w:vAlign w:val="center"/>
          </w:tcPr>
          <w:p/>
        </w:tc>
        <w:tc>
          <w:tcPr>
            <w:tcW w:w="840" w:type="dxa"/>
            <w:vMerge w:val="continue"/>
            <w:tcBorders>
              <w:top w:val="nil"/>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其他畜副产品</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呋喃唑酮代谢物、呋喃西林代谢物、氯霉素、五氯酚酸钠（以五氯酚计）</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000000" w:sz="4" w:space="0"/>
              <w:right w:val="single" w:color="auto" w:sz="4" w:space="0"/>
            </w:tcBorders>
            <w:vAlign w:val="center"/>
          </w:tcPr>
          <w:p/>
        </w:tc>
        <w:tc>
          <w:tcPr>
            <w:tcW w:w="8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禽副产品</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鸡肝</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总砷（以As计）、恩诺沙星、五氯酚酸钠（以五氯酚计）、氯霉素、氟苯尼考</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000000"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其他禽副产品</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恩诺沙星、呋喃唑酮代谢物、呋喃西林代谢物、呋喃妥因代谢物、氯霉素</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769"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蔬菜</w:t>
            </w:r>
          </w:p>
        </w:tc>
        <w:tc>
          <w:tcPr>
            <w:tcW w:w="84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豆芽</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豆芽</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铅（以</w:t>
            </w:r>
            <w:r>
              <w:rPr>
                <w:rFonts w:eastAsia="宋体"/>
                <w:kern w:val="0"/>
                <w:sz w:val="18"/>
                <w:szCs w:val="18"/>
              </w:rPr>
              <w:t>Pb</w:t>
            </w:r>
            <w:r>
              <w:rPr>
                <w:rFonts w:hint="eastAsia" w:ascii="宋体" w:eastAsia="宋体" w:cs="宋体"/>
                <w:kern w:val="0"/>
                <w:sz w:val="18"/>
                <w:szCs w:val="18"/>
                <w:lang w:bidi="ar-SA"/>
              </w:rPr>
              <w:t>计</w:t>
            </w:r>
            <w:r>
              <w:rPr>
                <w:rFonts w:eastAsia="宋体"/>
                <w:kern w:val="0"/>
                <w:sz w:val="18"/>
                <w:szCs w:val="18"/>
              </w:rPr>
              <w:t>)</w:t>
            </w:r>
            <w:r>
              <w:rPr>
                <w:rFonts w:hint="eastAsia" w:ascii="宋体" w:eastAsia="宋体" w:cs="宋体"/>
                <w:kern w:val="0"/>
                <w:sz w:val="18"/>
                <w:szCs w:val="18"/>
                <w:lang w:bidi="ar-SA"/>
              </w:rPr>
              <w:t>、亚硫酸盐（以</w:t>
            </w:r>
            <w:r>
              <w:rPr>
                <w:rFonts w:eastAsia="宋体"/>
                <w:kern w:val="0"/>
                <w:sz w:val="18"/>
                <w:szCs w:val="18"/>
              </w:rPr>
              <w:t>SO</w:t>
            </w:r>
            <w:r>
              <w:rPr>
                <w:rFonts w:eastAsia="宋体"/>
                <w:kern w:val="0"/>
                <w:sz w:val="18"/>
                <w:szCs w:val="18"/>
                <w:vertAlign w:val="subscript"/>
              </w:rPr>
              <w:t>2</w:t>
            </w:r>
            <w:r>
              <w:rPr>
                <w:rFonts w:hint="eastAsia" w:ascii="宋体" w:eastAsia="宋体" w:cs="宋体"/>
                <w:kern w:val="0"/>
                <w:sz w:val="18"/>
                <w:szCs w:val="18"/>
                <w:lang w:bidi="ar-SA"/>
              </w:rPr>
              <w:t>计）、4-氯苯氧乙酸钠（以4-氯苯氧乙酸计）、6-苄基腺嘌呤(6-BA)</w:t>
            </w:r>
          </w:p>
        </w:tc>
        <w:tc>
          <w:tcPr>
            <w:tcW w:w="2840"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color w:val="FF0000"/>
                <w:kern w:val="0"/>
                <w:sz w:val="18"/>
                <w:szCs w:val="18"/>
                <w:lang w:bidi="ar-SA"/>
              </w:rPr>
              <w:t>抽取样品数量不少于3kg，</w:t>
            </w:r>
            <w:r>
              <w:rPr>
                <w:rFonts w:hint="eastAsia" w:ascii="宋体" w:eastAsia="宋体" w:cs="宋体"/>
                <w:kern w:val="0"/>
                <w:sz w:val="18"/>
                <w:szCs w:val="18"/>
                <w:lang w:bidi="ar-SA"/>
              </w:rPr>
              <w:t>约1/2 为检验样品，约1/2 为复检备份样品。扎捆销售的蔬菜应打开，等分为2部分，分别作为检验样品和复检备份样品，取多个捆时应分别分成两部分，其中一部分组合为检验样品（检验时应混合制样）</w:t>
            </w:r>
          </w:p>
        </w:tc>
      </w:tr>
      <w:tr>
        <w:tblPrEx>
          <w:tblLayout w:type="fixed"/>
          <w:tblCellMar>
            <w:top w:w="0" w:type="dxa"/>
            <w:left w:w="108" w:type="dxa"/>
            <w:bottom w:w="0" w:type="dxa"/>
            <w:right w:w="108" w:type="dxa"/>
          </w:tblCellMar>
        </w:tblPrEx>
        <w:trPr>
          <w:trHeight w:val="27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鲜食用菌</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鲜食用菌</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镉（以Cd计）、氯氰菊酯和高效氯氰菊酯</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90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鳞茎类蔬菜</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韭菜</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铅（以Pb计）、镉（以Cd计）、腐霉利、毒死蜱、氧乐果、多菌灵、克百威、氯氟氰菊酯和高效氯氟氰菊酯、氯氰菊酯和高效氯氰菊酯、啶虫脒、乙酰甲胺磷</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27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芸薹属类蔬菜</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结球甘蓝</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甲胺磷、乙酰甲胺磷</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27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菜薹</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氟虫腈、氧乐果、联苯菊酯、克百威、甲拌磷</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青花菜</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镉（以Cd计）、克百威、氧乐果、甲胺磷、甲拌磷、啶虫脒</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675"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叶菜类蔬菜</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菠菜</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镉（以Cd计）、铬（以Cr计）、阿维菌素、毒死蜱、氟虫腈、氧乐果、氯氟氰菊酯和高效氯氟氰菊酯</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675"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芹菜</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铅（以Pb计）、镉（以Cd计）、毒死蜱、克百威、甲拌磷、氧乐果、氟虫腈、氯氟氰菊酯和高效氯氟氰菊酯、甲基异柳磷、噻虫胺</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675"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普通白菜</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铅（以Pb计）、镉（以Cd计）、毒死蜱、氟虫腈、啶虫脒、氧乐果、甲胺磷、氯氰菊酯和高效氯氰菊酯、吡虫啉</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蔬菜</w:t>
            </w:r>
          </w:p>
        </w:tc>
        <w:tc>
          <w:tcPr>
            <w:tcW w:w="840" w:type="dxa"/>
            <w:vMerge w:val="restart"/>
            <w:tcBorders>
              <w:top w:val="nil"/>
              <w:left w:val="single" w:color="auto" w:sz="4" w:space="0"/>
              <w:bottom w:val="nil"/>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叶菜类蔬菜</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油麦菜</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氟虫腈、氧乐果、克百威、灭多威、氯氟氰菊酯和高效氯氟氰菊酯、乙酰甲胺磷、阿维菌素</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nil"/>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大白菜</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毒死蜱、氧乐果、啶虫脒、甲胺磷、唑虫酰胺、吡虫啉</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茄果类蔬菜</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茄子</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镉（以Cd计）、氧乐果、甲胺磷、水胺硫磷、甲氰菊酯</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single" w:color="auto" w:sz="4" w:space="0"/>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辣椒</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镉（以Cd计）、克百威、氧乐果、甲胺磷、杀扑磷、水胺硫磷、啶虫脒、噻虫胺</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single" w:color="auto" w:sz="4" w:space="0"/>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番茄</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镉（以Cd计）、氧乐果、氯氟氰菊酯和高效氯氟氰菊酯、烯酰吗啉、毒死蜱</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27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single" w:color="auto" w:sz="4" w:space="0"/>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甜椒</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镉（以Cd计）、氧乐果、水胺硫磷</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瓜类蔬菜</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黄瓜</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氧乐果、毒死蜱、甲氨基阿维菌素苯甲酸盐、噻虫嗪</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苦瓜</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氧乐果、氯氟氰菊酯和高效氯氟氰菊酯、吡虫啉、甲拌磷、甲胺磷</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90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restart"/>
            <w:tcBorders>
              <w:top w:val="nil"/>
              <w:left w:val="single" w:color="auto" w:sz="4" w:space="0"/>
              <w:bottom w:val="nil"/>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豆类蔬菜</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豇豆</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克百威、氧乐果、水胺硫磷、灭蝇胺、氟虫腈、甲基异柳磷、氯氰菊酯和高效氯氰菊酯、甲胺磷、灭多威、甲拌磷、啶虫脒、乙酰甲胺磷、噻虫嗪</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nil"/>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菜豆</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氧乐果、多菌灵、氯氟氰菊酯和高效氯氟氰菊酯</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27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nil"/>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食荚豌豆</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多菌灵、氧乐果、灭蝇胺、毒死蜱</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518"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根茎类和薯芋类蔬菜</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山药</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氯氟氰菊酯和高效氯氟氰菊酯、涕灭威、克百威</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90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姜</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铅（以Pb计）、镉（以Cd计）、噻虫嗪、吡虫啉、甲拌磷、氧乐果、克百威、氯氟氰菊酯和高效氯氟氰菊酯、氯氰菊酯和高效氯氰菊酯、噻虫胺</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胡萝卜</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铅（以Pb计）、镉（以Cd计）、氟虫腈、甲拌磷、乐果、氯氟氰菊酯和高效氯氟氰菊酯</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甘薯</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氯氟氰菊酯和高效氯氟氰菊酯、氟虫腈、甲拌磷、丙溴磷</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水生类蔬菜</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莲藕</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铅（以Pb计）、镉（以Cd计）、总砷（以As计）、铬（以Cr计）、克百威、氧乐果</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1152"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水产品</w:t>
            </w:r>
          </w:p>
        </w:tc>
        <w:tc>
          <w:tcPr>
            <w:tcW w:w="8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淡水产品</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淡水鱼</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孔雀石绿、氯霉素、氟苯尼考、呋喃唑酮代谢物、呋喃西林代谢物、恩诺沙星、磺胺类（总量）、甲氧苄啶、地西泮、五氯酚酸钠（以五氯酚计）</w:t>
            </w:r>
          </w:p>
        </w:tc>
        <w:tc>
          <w:tcPr>
            <w:tcW w:w="2840"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抽检样品数量</w:t>
            </w:r>
            <w:r>
              <w:rPr>
                <w:rFonts w:hint="eastAsia" w:ascii="宋体" w:eastAsia="宋体" w:cs="宋体"/>
                <w:color w:val="FF0000"/>
                <w:kern w:val="0"/>
                <w:sz w:val="18"/>
                <w:szCs w:val="18"/>
                <w:lang w:bidi="ar-SA"/>
              </w:rPr>
              <w:t>（可食用部分）不少于约1.5kg,</w:t>
            </w:r>
            <w:r>
              <w:rPr>
                <w:rFonts w:hint="eastAsia" w:ascii="宋体" w:eastAsia="宋体" w:cs="宋体"/>
                <w:kern w:val="0"/>
                <w:sz w:val="18"/>
                <w:szCs w:val="18"/>
                <w:lang w:bidi="ar-SA"/>
              </w:rPr>
              <w:t>其中</w:t>
            </w:r>
            <w:r>
              <w:rPr>
                <w:rFonts w:hint="eastAsia" w:ascii="宋体" w:eastAsia="宋体" w:cs="宋体"/>
                <w:color w:val="FF0000"/>
                <w:kern w:val="0"/>
                <w:sz w:val="18"/>
                <w:szCs w:val="18"/>
                <w:lang w:bidi="ar-SA"/>
              </w:rPr>
              <w:t>鱼类不少于3尾</w:t>
            </w:r>
            <w:r>
              <w:rPr>
                <w:rFonts w:hint="eastAsia" w:ascii="宋体" w:eastAsia="宋体" w:cs="宋体"/>
                <w:kern w:val="0"/>
                <w:sz w:val="18"/>
                <w:szCs w:val="18"/>
                <w:lang w:bidi="ar-SA"/>
              </w:rPr>
              <w:t>。虾类不少于10尾，蟹类不少于5只，龟鳖类不少于3只，海参不少于3只。所抽取样品分为2 份，其中约1/2 为检验样品，约1/2 为复检备份样品。</w:t>
            </w:r>
            <w:r>
              <w:rPr>
                <w:rFonts w:hint="eastAsia" w:ascii="宋体" w:eastAsia="宋体" w:cs="宋体"/>
                <w:color w:val="FF0000"/>
                <w:kern w:val="0"/>
                <w:sz w:val="18"/>
                <w:szCs w:val="18"/>
                <w:lang w:bidi="ar-SA"/>
              </w:rPr>
              <w:t>较大个体的水产品应现场沿脊背剖开分割为两部分，分别作为检验样品和复检备份样品；</w:t>
            </w:r>
            <w:r>
              <w:rPr>
                <w:rFonts w:hint="eastAsia" w:ascii="宋体" w:eastAsia="宋体" w:cs="宋体"/>
                <w:kern w:val="0"/>
                <w:sz w:val="18"/>
                <w:szCs w:val="18"/>
                <w:lang w:bidi="ar-SA"/>
              </w:rPr>
              <w:t>取多个较大个体时应分别沿脊背剖开分割为两部分，其中一部分组合为检验样品（检验时应混合制样），另一部分组合为复检备份样品；对于虾、贝、带鱼等其他无法沿脊背剖开分割的产品，取出足够数量样品，混合或切段混合后采用四分法</w:t>
            </w:r>
            <w:r>
              <w:rPr>
                <w:rFonts w:hint="eastAsia" w:ascii="宋体" w:eastAsia="宋体" w:cs="宋体"/>
                <w:kern w:val="0"/>
                <w:sz w:val="18"/>
                <w:szCs w:val="18"/>
                <w:lang w:bidi="ar-SA"/>
              </w:rPr>
              <w:br w:type="textWrapping"/>
            </w:r>
            <w:r>
              <w:rPr>
                <w:rFonts w:hint="eastAsia" w:ascii="宋体" w:eastAsia="宋体" w:cs="宋体"/>
                <w:kern w:val="0"/>
                <w:sz w:val="18"/>
                <w:szCs w:val="18"/>
                <w:lang w:bidi="ar-SA"/>
              </w:rPr>
              <w:t>分样</w:t>
            </w:r>
          </w:p>
        </w:tc>
      </w:tr>
      <w:tr>
        <w:tblPrEx>
          <w:tblLayout w:type="fixed"/>
          <w:tblCellMar>
            <w:top w:w="0" w:type="dxa"/>
            <w:left w:w="108" w:type="dxa"/>
            <w:bottom w:w="0" w:type="dxa"/>
            <w:right w:w="108" w:type="dxa"/>
          </w:tblCellMar>
        </w:tblPrEx>
        <w:trPr>
          <w:trHeight w:val="432"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淡水虾</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呋喃唑酮代谢物、呋喃妥因代谢物、恩诺沙星、土霉素/金霉素/四环素（组合含量）</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淡水蟹</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孔雀石绿、氯霉素、五氯酚酸钠（以五氯酚计）</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32"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海水产品</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海水鱼</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呋喃唑酮代谢物、呋喃西林代谢物、恩诺沙星、土霉素/金霉素/四环素（组合含量）</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海水虾</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镉（以Cd计）、呋喃唑酮代谢物、呋喃妥因代谢物、恩诺沙星</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27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海水蟹</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镉（以Cd计）、孔雀石绿、呋喃妥因代谢物</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贝类</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贝类</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镉（以Cd计）、孔雀石绿、氯霉素、氟苯尼考、恩诺沙星</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90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其他水产品</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其他水产品（重点品种：牛蛙）</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镉（以Cd计）、孔雀石绿、氯霉素、恩诺沙星、呋喃唑酮代谢物、呋喃西林代谢物</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863"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水果类</w:t>
            </w:r>
          </w:p>
        </w:tc>
        <w:tc>
          <w:tcPr>
            <w:tcW w:w="8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仁果类水果</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苹果</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敌敌畏、啶虫脒、克百威、氧乐果</w:t>
            </w:r>
          </w:p>
        </w:tc>
        <w:tc>
          <w:tcPr>
            <w:tcW w:w="2840"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color w:val="FF0000"/>
                <w:kern w:val="0"/>
                <w:sz w:val="18"/>
                <w:szCs w:val="18"/>
                <w:lang w:bidi="ar-SA"/>
              </w:rPr>
              <w:t>抽取样品数量不少于3kg，且不少于4 个个体。</w:t>
            </w:r>
            <w:r>
              <w:rPr>
                <w:rFonts w:hint="eastAsia" w:ascii="宋体" w:eastAsia="宋体" w:cs="宋体"/>
                <w:kern w:val="0"/>
                <w:sz w:val="18"/>
                <w:szCs w:val="18"/>
                <w:lang w:bidi="ar-SA"/>
              </w:rPr>
              <w:t>所抽取样品分为2 份，约1/2 为检验样品，约1/2 为复检备份样品</w:t>
            </w:r>
          </w:p>
        </w:tc>
      </w:tr>
      <w:tr>
        <w:tblPrEx>
          <w:tblLayout w:type="fixed"/>
          <w:tblCellMar>
            <w:top w:w="0" w:type="dxa"/>
            <w:left w:w="108" w:type="dxa"/>
            <w:bottom w:w="0" w:type="dxa"/>
            <w:right w:w="108" w:type="dxa"/>
          </w:tblCellMar>
        </w:tblPrEx>
        <w:trPr>
          <w:trHeight w:val="518"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梨</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敌敌畏、多菌灵、氯氟氰菊酯和高效氯氟氰菊酯、氧乐果</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水果类</w:t>
            </w:r>
          </w:p>
        </w:tc>
        <w:tc>
          <w:tcPr>
            <w:tcW w:w="84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核果类水果</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枣</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多菌灵、氟虫腈、氧乐果、糖精钠（以糖精计）</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552"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桃</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苯醚甲环唑、敌敌畏、多菌灵、氧乐果、克百威</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27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油桃</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多菌灵、克百威、氧乐果、敌敌畏</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27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李子</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多菌灵、甲胺磷、氧乐果</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503"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柑橘类水果</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柑、橘</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苯醚甲环唑、丙溴磷、克百威、联苯菊酯、三唑磷、氧乐果</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8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柚</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水胺硫磷、氯氟氰菊酯和高效氯氟氰菊酯、联苯菊酯</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323"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柠檬</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多菌灵、联苯菊酯、乙螨唑、吡唑醚菌酯</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58"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橙</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丙溴磷、多菌灵、联苯菊酯、三唑磷、氧乐果</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518"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浆果和其他小型水果</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葡萄</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苯醚甲环唑、甲胺磷、氯氰菊酯和高效氯氰菊酯、氧乐果</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27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草莓</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敌敌畏、多菌灵、烯酰吗啉、氧乐果</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27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猕猴桃</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敌敌畏、多菌灵、氯吡脲、氧乐果</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518"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热带和亚热带水果</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香蕉</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苯醚甲环唑、吡唑醚菌酯、氟虫腈、腈苯唑、吡虫啉、噻虫嗪</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27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芒果</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戊唑醇、氧乐果、吡虫啉、吡唑醚菌酯</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27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火龙果</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氟虫腈、甲胺磷、克百威、氧乐果</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503"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荔枝</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多菌灵、氧乐果、毒死蜱、苯醚甲环唑、氯氰菊酯和高效氯氰菊酯</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492"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000000"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龙眼</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color w:val="FF0000"/>
                <w:kern w:val="0"/>
                <w:sz w:val="18"/>
                <w:szCs w:val="18"/>
                <w:lang w:bidi="ar-SA"/>
              </w:rPr>
            </w:pPr>
            <w:r>
              <w:rPr>
                <w:rFonts w:hint="eastAsia" w:ascii="宋体" w:eastAsia="宋体" w:cs="宋体"/>
                <w:color w:val="FF0000"/>
                <w:kern w:val="0"/>
                <w:sz w:val="18"/>
                <w:szCs w:val="18"/>
                <w:lang w:bidi="ar-SA"/>
              </w:rPr>
              <w:t>氯氰菊酯和高效氯氰菊酯、氧乐果、敌敌畏、甲胺磷</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27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瓜果类水果</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西瓜</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甲胺磷、克百威、噻虫嗪、氧乐果</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27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甜瓜类</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较高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克百威、烯酰吗啉、氧乐果、乙酰甲胺磷</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863"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鲜蛋</w:t>
            </w:r>
          </w:p>
        </w:tc>
        <w:tc>
          <w:tcPr>
            <w:tcW w:w="8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鲜蛋</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鸡蛋</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氯霉素、甲硝唑、氟虫腈、呋喃唑酮代谢物</w:t>
            </w:r>
          </w:p>
        </w:tc>
        <w:tc>
          <w:tcPr>
            <w:tcW w:w="2840"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color w:val="FF0000"/>
                <w:kern w:val="0"/>
                <w:sz w:val="18"/>
                <w:szCs w:val="18"/>
                <w:lang w:bidi="ar-SA"/>
              </w:rPr>
              <w:t>抽取样品量不少于2.5kg</w:t>
            </w:r>
            <w:r>
              <w:rPr>
                <w:rFonts w:hint="eastAsia" w:ascii="宋体" w:eastAsia="宋体" w:cs="宋体"/>
                <w:kern w:val="0"/>
                <w:sz w:val="18"/>
                <w:szCs w:val="18"/>
                <w:lang w:bidi="ar-SA"/>
              </w:rPr>
              <w:t>。所抽取样品分为2份，约1/2 为检验样品，约1/2 为复检备份样品</w:t>
            </w:r>
          </w:p>
        </w:tc>
      </w:tr>
      <w:tr>
        <w:tblPrEx>
          <w:tblLayout w:type="fixed"/>
          <w:tblCellMar>
            <w:top w:w="0" w:type="dxa"/>
            <w:left w:w="108" w:type="dxa"/>
            <w:bottom w:w="0" w:type="dxa"/>
            <w:right w:w="108" w:type="dxa"/>
          </w:tblCellMar>
        </w:tblPrEx>
        <w:trPr>
          <w:trHeight w:val="27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其他禽蛋</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高</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氯霉素、呋喃唑酮代谢物</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638"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豆类</w:t>
            </w:r>
          </w:p>
        </w:tc>
        <w:tc>
          <w:tcPr>
            <w:tcW w:w="84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豆类</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豆类</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一般</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铅（以Pb计）、铬（以Cr计）、赭曲霉毒素A、吡虫啉</w:t>
            </w:r>
          </w:p>
        </w:tc>
        <w:tc>
          <w:tcPr>
            <w:tcW w:w="284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color w:val="FF0000"/>
                <w:kern w:val="0"/>
                <w:sz w:val="18"/>
                <w:szCs w:val="18"/>
                <w:lang w:bidi="ar-SA"/>
              </w:rPr>
              <w:t>抽取样品数量不少于1.5kg。</w:t>
            </w:r>
            <w:r>
              <w:rPr>
                <w:rFonts w:hint="eastAsia" w:ascii="宋体" w:eastAsia="宋体" w:cs="宋体"/>
                <w:kern w:val="0"/>
                <w:sz w:val="18"/>
                <w:szCs w:val="18"/>
                <w:lang w:bidi="ar-SA"/>
              </w:rPr>
              <w:t>所抽取样品分为2 份，约1/2 为检验样品，约1/2 为复检备份样品</w:t>
            </w:r>
          </w:p>
        </w:tc>
      </w:tr>
      <w:tr>
        <w:tblPrEx>
          <w:tblLayout w:type="fixed"/>
          <w:tblCellMar>
            <w:top w:w="0" w:type="dxa"/>
            <w:left w:w="108" w:type="dxa"/>
            <w:bottom w:w="0" w:type="dxa"/>
            <w:right w:w="108" w:type="dxa"/>
          </w:tblCellMar>
        </w:tblPrEx>
        <w:trPr>
          <w:trHeight w:val="552"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生干坚果与籽类食品</w:t>
            </w:r>
          </w:p>
        </w:tc>
        <w:tc>
          <w:tcPr>
            <w:tcW w:w="8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生干坚果与籽类食品</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生干坚果</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一般</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酸价（以脂肪计）、过氧化值（以脂肪计）、铅（以Pb计）</w:t>
            </w:r>
          </w:p>
        </w:tc>
        <w:tc>
          <w:tcPr>
            <w:tcW w:w="2840"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color w:val="FF0000"/>
                <w:kern w:val="0"/>
                <w:sz w:val="18"/>
                <w:szCs w:val="18"/>
                <w:lang w:bidi="ar-SA"/>
              </w:rPr>
              <w:t>花生类产品（可食部分）不少于3kg</w:t>
            </w:r>
            <w:r>
              <w:rPr>
                <w:rFonts w:hint="eastAsia" w:ascii="宋体" w:eastAsia="宋体" w:cs="宋体"/>
                <w:kern w:val="0"/>
                <w:sz w:val="18"/>
                <w:szCs w:val="18"/>
                <w:lang w:bidi="ar-SA"/>
              </w:rPr>
              <w:t>，</w:t>
            </w:r>
            <w:r>
              <w:rPr>
                <w:rFonts w:hint="eastAsia" w:ascii="宋体" w:eastAsia="宋体" w:cs="宋体"/>
                <w:color w:val="FF0000"/>
                <w:kern w:val="0"/>
                <w:sz w:val="18"/>
                <w:szCs w:val="18"/>
                <w:lang w:bidi="ar-SA"/>
              </w:rPr>
              <w:t>其他产品样品量不少于2kg</w:t>
            </w:r>
            <w:r>
              <w:rPr>
                <w:rFonts w:hint="eastAsia" w:ascii="宋体" w:eastAsia="宋体" w:cs="宋体"/>
                <w:kern w:val="0"/>
                <w:sz w:val="18"/>
                <w:szCs w:val="18"/>
                <w:lang w:bidi="ar-SA"/>
              </w:rPr>
              <w:t>。所抽取样品分成2 份，</w:t>
            </w:r>
            <w:r>
              <w:rPr>
                <w:rFonts w:hint="eastAsia" w:ascii="宋体" w:eastAsia="宋体" w:cs="宋体"/>
                <w:color w:val="FF0000"/>
                <w:kern w:val="0"/>
                <w:sz w:val="18"/>
                <w:szCs w:val="18"/>
                <w:lang w:bidi="ar-SA"/>
              </w:rPr>
              <w:t>约2/3 作为检验样品</w:t>
            </w:r>
            <w:r>
              <w:rPr>
                <w:rFonts w:hint="eastAsia" w:ascii="宋体" w:eastAsia="宋体" w:cs="宋体"/>
                <w:kern w:val="0"/>
                <w:sz w:val="18"/>
                <w:szCs w:val="18"/>
                <w:lang w:bidi="ar-SA"/>
              </w:rPr>
              <w:t>，约1/3 用于复检备份样品</w:t>
            </w:r>
          </w:p>
        </w:tc>
      </w:tr>
      <w:tr>
        <w:tblPrEx>
          <w:tblLayout w:type="fixed"/>
          <w:tblCellMar>
            <w:top w:w="0" w:type="dxa"/>
            <w:left w:w="108" w:type="dxa"/>
            <w:bottom w:w="0" w:type="dxa"/>
            <w:right w:w="108" w:type="dxa"/>
          </w:tblCellMar>
        </w:tblPrEx>
        <w:trPr>
          <w:trHeight w:val="900" w:hRule="atLeast"/>
        </w:trPr>
        <w:tc>
          <w:tcPr>
            <w:tcW w:w="980" w:type="dxa"/>
            <w:vMerge w:val="continue"/>
            <w:tcBorders>
              <w:top w:val="nil"/>
              <w:left w:val="single" w:color="auto" w:sz="4" w:space="0"/>
              <w:bottom w:val="single" w:color="000000"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40" w:type="dxa"/>
            <w:vMerge w:val="continue"/>
            <w:tcBorders>
              <w:top w:val="nil"/>
              <w:left w:val="single" w:color="auto" w:sz="4" w:space="0"/>
              <w:bottom w:val="single" w:color="auto" w:sz="4" w:space="0"/>
              <w:right w:val="single" w:color="auto" w:sz="4" w:space="0"/>
            </w:tcBorders>
            <w:vAlign w:val="center"/>
          </w:tcPr>
          <w:p/>
        </w:tc>
        <w:tc>
          <w:tcPr>
            <w:tcW w:w="9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生干籽类（重点品种：芝麻、花生）</w:t>
            </w:r>
          </w:p>
        </w:tc>
        <w:tc>
          <w:tcPr>
            <w:tcW w:w="500"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bidi="ar-SA"/>
              </w:rPr>
            </w:pPr>
            <w:r>
              <w:rPr>
                <w:rFonts w:hint="eastAsia" w:ascii="宋体" w:eastAsia="宋体" w:cs="宋体"/>
                <w:kern w:val="0"/>
                <w:sz w:val="18"/>
                <w:szCs w:val="18"/>
                <w:lang w:bidi="ar-SA"/>
              </w:rPr>
              <w:t>一般</w:t>
            </w:r>
          </w:p>
        </w:tc>
        <w:tc>
          <w:tcPr>
            <w:tcW w:w="3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酸价（以脂肪计）、过氧化值（以脂肪计）、镉（以Cd计）、黄曲霉毒素B1</w:t>
            </w:r>
          </w:p>
        </w:tc>
        <w:tc>
          <w:tcPr>
            <w:tcW w:w="2840" w:type="dxa"/>
            <w:vMerge w:val="continue"/>
            <w:tcBorders>
              <w:top w:val="nil"/>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942" w:hRule="atLeast"/>
        </w:trPr>
        <w:tc>
          <w:tcPr>
            <w:tcW w:w="7800" w:type="dxa"/>
            <w:gridSpan w:val="6"/>
            <w:tcBorders>
              <w:top w:val="single" w:color="auto" w:sz="4" w:space="0"/>
              <w:left w:val="nil"/>
              <w:bottom w:val="nil"/>
              <w:right w:val="nil"/>
            </w:tcBorders>
            <w:vAlign w:val="center"/>
          </w:tcPr>
          <w:p>
            <w:pPr>
              <w:widowControl/>
              <w:jc w:val="left"/>
              <w:rPr>
                <w:rFonts w:hint="eastAsia" w:ascii="宋体" w:eastAsia="宋体" w:cs="宋体"/>
                <w:kern w:val="0"/>
                <w:sz w:val="18"/>
                <w:szCs w:val="18"/>
                <w:lang w:bidi="ar-SA"/>
              </w:rPr>
            </w:pPr>
            <w:r>
              <w:rPr>
                <w:rFonts w:hint="eastAsia" w:ascii="宋体" w:eastAsia="宋体" w:cs="宋体"/>
                <w:kern w:val="0"/>
                <w:sz w:val="18"/>
                <w:szCs w:val="18"/>
                <w:lang w:bidi="ar-SA"/>
              </w:rPr>
              <w:t>注：1)部分项目检测结果说明：恩诺沙星检测结果以恩诺沙星与环丙沙星之和计；孔雀石绿检验结果以孔雀石绿与隐色孔雀石绿之和计；磺胺类（总量）按国家食品安全监督抽检实施细则（2022年版）中相应类别要求检验。</w:t>
            </w:r>
          </w:p>
        </w:tc>
        <w:tc>
          <w:tcPr>
            <w:tcW w:w="2840" w:type="dxa"/>
            <w:tcBorders>
              <w:top w:val="nil"/>
              <w:left w:val="nil"/>
              <w:bottom w:val="nil"/>
              <w:right w:val="nil"/>
            </w:tcBorders>
            <w:vAlign w:val="center"/>
          </w:tcPr>
          <w:p>
            <w:pPr>
              <w:widowControl/>
              <w:jc w:val="center"/>
              <w:rPr>
                <w:rFonts w:hint="eastAsia" w:ascii="宋体" w:eastAsia="宋体" w:cs="宋体"/>
                <w:kern w:val="0"/>
                <w:sz w:val="18"/>
                <w:szCs w:val="18"/>
                <w:lang w:bidi="ar-SA"/>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黑体 Std R">
    <w:altName w:val="黑体"/>
    <w:panose1 w:val="00000000000000000000"/>
    <w:charset w:val="86"/>
    <w:family w:val="swiss"/>
    <w:pitch w:val="default"/>
    <w:sig w:usb0="00000000" w:usb1="00000000" w:usb2="00000010" w:usb3="00000000" w:csb0="00060007" w:csb1="00000000"/>
  </w:font>
  <w:font w:name="方正楷体_GBK">
    <w:panose1 w:val="03000509000000000000"/>
    <w:charset w:val="86"/>
    <w:family w:val="script"/>
    <w:pitch w:val="default"/>
    <w:sig w:usb0="00000001" w:usb1="080E0000" w:usb2="00000000" w:usb3="00000000" w:csb0="00040000" w:csb1="00000000"/>
  </w:font>
  <w:font w:name="方正小标宋简体">
    <w:altName w:val="黑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C1121"/>
    <w:rsid w:val="314C112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after="120"/>
      <w:ind w:left="20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Body Text First Indent 2"/>
    <w:basedOn w:val="2"/>
    <w:uiPriority w:val="0"/>
    <w:pPr>
      <w:ind w:firstLine="200" w:firstLineChars="200"/>
    </w:pPr>
  </w:style>
  <w:style w:type="character" w:customStyle="1" w:styleId="7">
    <w:name w:val="font31"/>
    <w:uiPriority w:val="0"/>
    <w:rPr>
      <w:rFonts w:ascii="Times New Roman" w:hAnsi="Times New Roman"/>
      <w:color w:val="000000"/>
      <w:sz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2022-04-28T06:14:00Z</dcterms:created>
  <dc:creator>Administrator</dc:creator>
  <cp:lastModifiedBy>Administrator</cp:lastModifiedBy>
  <dcterms:modified xsi:type="dcterms:W3CDTF">2022-04-28T06:14:24Z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