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方正仿宋_GBK" w:cs="Times New Roman"/>
          <w:sz w:val="32"/>
          <w:szCs w:val="32"/>
        </w:rPr>
      </w:pPr>
      <w:r>
        <w:rPr>
          <w:rFonts w:ascii="宋体" w:hAnsi="宋体" w:eastAsia="方正仿宋_GBK" w:cs="Times New Roman"/>
          <w:sz w:val="32"/>
          <w:szCs w:val="32"/>
        </w:rPr>
        <w:pict>
          <v:group id="_x0000_s1026" o:spid="_x0000_s1026" o:spt="203" style="position:absolute;left:0pt;margin-left:-14.55pt;margin-top:14.15pt;height:700.25pt;width:481.9pt;z-index:251659264;mso-width-relative:page;mso-height-relative:page;" coordorigin="1134,1701" coordsize="9638,14005">
            <o:lock v:ext="edit" aspectratio="f"/>
            <v:shape id="_x0000_s1027" o:spid="_x0000_s1027" o:spt="136" type="#_x0000_t136" style="position:absolute;left:1701;top:1701;height:1077;width:8504;" fillcolor="#FF0000" filled="t" stroked="f" coordsize="21600,21600" adj="10800">
              <v:path/>
              <v:fill on="t" color2="#FFFFFF" focussize="0,0"/>
              <v:stroke on="f"/>
              <v:imagedata o:title=""/>
              <o:lock v:ext="edit" aspectratio="f"/>
              <v:textpath on="t" fitshape="t" fitpath="t" trim="t" xscale="f" string="重庆市武隆区农业农村委员会" style="font-family:方正小标宋_GBK;font-size:36pt;font-weight:bold;v-text-align:center;"/>
            </v:shape>
            <v:line id="_x0000_s1028" o:spid="_x0000_s1028" o:spt="20" style="position:absolute;left:1134;top:3005;height:0;width:9638;" filled="f" stroked="t" coordsize="21600,21600">
              <v:path arrowok="t"/>
              <v:fill on="f" focussize="0,0"/>
              <v:stroke weight="6pt" color="#FF0000" linestyle="thickThin"/>
              <v:imagedata o:title=""/>
              <o:lock v:ext="edit" aspectratio="f"/>
            </v:line>
            <v:line id="_x0000_s1029" o:spid="_x0000_s1029" o:spt="20" style="position:absolute;left:1134;top:15706;height:0;width:9638;" filled="f" stroked="t" coordsize="21600,21600">
              <v:path arrowok="t"/>
              <v:fill on="f" focussize="0,0"/>
              <v:stroke weight="6pt" color="#FF0000" linestyle="thinThick"/>
              <v:imagedata o:title=""/>
              <o:lock v:ext="edit" aspectratio="f"/>
            </v:line>
          </v:group>
        </w:pict>
      </w:r>
    </w:p>
    <w:p>
      <w:pPr>
        <w:rPr>
          <w:rFonts w:ascii="宋体" w:hAnsi="宋体" w:eastAsia="方正仿宋_GBK" w:cs="Times New Roman"/>
          <w:sz w:val="32"/>
          <w:szCs w:val="32"/>
        </w:rPr>
      </w:pPr>
    </w:p>
    <w:p>
      <w:pPr>
        <w:rPr>
          <w:rFonts w:ascii="宋体" w:hAnsi="宋体" w:eastAsia="方正仿宋_GBK" w:cs="Times New Roman"/>
          <w:sz w:val="32"/>
          <w:szCs w:val="32"/>
        </w:rPr>
      </w:pPr>
    </w:p>
    <w:p>
      <w:pPr>
        <w:spacing w:line="594" w:lineRule="exact"/>
        <w:ind w:firstLine="640" w:firstLineChars="200"/>
        <w:jc w:val="right"/>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武农</w:t>
      </w:r>
      <w:r>
        <w:rPr>
          <w:rFonts w:hint="eastAsia" w:ascii="宋体" w:hAnsi="宋体" w:eastAsia="方正仿宋_GBK" w:cs="方正仿宋_GBK"/>
          <w:sz w:val="32"/>
          <w:szCs w:val="32"/>
          <w:lang w:val="en-US" w:eastAsia="zh-CN"/>
        </w:rPr>
        <w:t>﹝2021﹞200号</w:t>
      </w:r>
    </w:p>
    <w:p>
      <w:pPr>
        <w:spacing w:line="594" w:lineRule="exact"/>
        <w:ind w:firstLine="640" w:firstLineChars="200"/>
        <w:jc w:val="left"/>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重庆市武隆区农业农村委员会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关于公布2021年特聘农技员（防疫员）的通知</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outlineLvl w:val="9"/>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各街道办事处，各乡镇人民政府,区畜牧发展中心：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为进一步增强基层农技推广服务供给能力，健全我区基层农业技术推广服务体系，为特色骨干产业发展提供科技人才支撑，更好的服务于乡村振兴。按照重庆市农业农村委员会办公室《关于做好2021年基层农技推广体系改革与建设任务实施工作的通知》（渝农办发〔2021〕85号）要求，经自主申报、专家评审、公示等程序，确定聘用林智等7同志为武隆区2021年特聘农技员（防疫员），现就相关事宜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一、请各相关乡镇（街道）要主动对接特聘农技员，汇报、介绍好当前产业发展中亟待解决的主要问题，并安排专人具体联系和协助特聘农技员开展相关服务工作。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二、各特聘农技员要合理安排时间，开展技术指导和咨询服务，为乡镇（街道）解决实际问题，有效落实新技术、新品种成果转化，为提升当地农业产业高质量发展提供技术支撑。同时，要严格按照重庆市武隆区农业农村委员会《关于遴选2021年特聘农技员（防疫员）的通知》（武农﹝2021﹞173号）要求，做好工作计划，认真填写《特聘农技员指导服务手册》和相关资料，服务期满交区农业农村委。</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联系人：倪兴文，联系电话：13896700989。</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附件：1.武隆区2021年特聘农技员（防疫员）名单</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jc w:val="both"/>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2.武隆区2021年特聘农技员（防疫员）对接服务详表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3840" w:firstLineChars="1200"/>
        <w:jc w:val="both"/>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重庆市武隆区农业农村委员会</w:t>
      </w:r>
    </w:p>
    <w:p>
      <w:pPr>
        <w:keepNext w:val="0"/>
        <w:keepLines w:val="0"/>
        <w:pageBreakBefore w:val="0"/>
        <w:widowControl w:val="0"/>
        <w:kinsoku/>
        <w:wordWrap/>
        <w:overflowPunct/>
        <w:topLinePunct w:val="0"/>
        <w:autoSpaceDE/>
        <w:autoSpaceDN/>
        <w:bidi w:val="0"/>
        <w:adjustRightInd/>
        <w:snapToGrid/>
        <w:spacing w:line="594" w:lineRule="exact"/>
        <w:ind w:firstLine="4800" w:firstLineChars="1500"/>
        <w:jc w:val="both"/>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2021年11月24日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t>（此件公开发布）</w:t>
      </w: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r>
        <w:rPr>
          <w:rFonts w:hint="eastAsia" w:ascii="宋体" w:hAnsi="宋体" w:eastAsia="宋体" w:cs="宋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宋体" w:hAnsi="宋体"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武隆区2021年特聘农技员（防疫员）名单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宋体" w:hAnsi="宋体" w:eastAsia="方正仿宋_GBK" w:cs="Times New Roman"/>
          <w:sz w:val="32"/>
          <w:szCs w:val="32"/>
          <w:lang w:val="en-US" w:eastAsia="zh-CN"/>
        </w:rPr>
      </w:pPr>
    </w:p>
    <w:tbl>
      <w:tblPr>
        <w:tblStyle w:val="10"/>
        <w:tblW w:w="9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892"/>
        <w:gridCol w:w="1958"/>
        <w:gridCol w:w="1785"/>
        <w:gridCol w:w="3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黑体_GBK" w:cs="方正黑体_GBK"/>
                <w:b w:val="0"/>
                <w:bCs w:val="0"/>
                <w:color w:val="auto"/>
                <w:sz w:val="21"/>
                <w:szCs w:val="21"/>
                <w:vertAlign w:val="baseline"/>
                <w:lang w:val="en-US" w:eastAsia="zh-CN"/>
              </w:rPr>
            </w:pPr>
            <w:r>
              <w:rPr>
                <w:rFonts w:hint="eastAsia" w:ascii="宋体" w:hAnsi="宋体" w:eastAsia="方正黑体_GBK" w:cs="方正黑体_GBK"/>
                <w:b w:val="0"/>
                <w:bCs w:val="0"/>
                <w:color w:val="auto"/>
                <w:sz w:val="21"/>
                <w:szCs w:val="21"/>
                <w:vertAlign w:val="baseline"/>
                <w:lang w:val="en-US" w:eastAsia="zh-CN"/>
              </w:rPr>
              <w:t>姓  名</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黑体_GBK" w:cs="方正黑体_GBK"/>
                <w:b w:val="0"/>
                <w:bCs w:val="0"/>
                <w:color w:val="auto"/>
                <w:sz w:val="21"/>
                <w:szCs w:val="21"/>
                <w:vertAlign w:val="baseline"/>
                <w:lang w:val="en-US" w:eastAsia="zh-CN"/>
              </w:rPr>
            </w:pPr>
            <w:r>
              <w:rPr>
                <w:rFonts w:hint="eastAsia" w:ascii="宋体" w:hAnsi="宋体" w:eastAsia="方正黑体_GBK" w:cs="方正黑体_GBK"/>
                <w:b w:val="0"/>
                <w:bCs w:val="0"/>
                <w:color w:val="auto"/>
                <w:sz w:val="21"/>
                <w:szCs w:val="21"/>
                <w:vertAlign w:val="baseline"/>
                <w:lang w:val="en-US" w:eastAsia="zh-CN"/>
              </w:rPr>
              <w:t>性  别</w:t>
            </w:r>
          </w:p>
        </w:tc>
        <w:tc>
          <w:tcPr>
            <w:tcW w:w="19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黑体_GBK" w:cs="方正黑体_GBK"/>
                <w:b w:val="0"/>
                <w:bCs w:val="0"/>
                <w:color w:val="auto"/>
                <w:sz w:val="21"/>
                <w:szCs w:val="21"/>
                <w:vertAlign w:val="baseline"/>
                <w:lang w:val="en-US" w:eastAsia="zh-CN"/>
              </w:rPr>
            </w:pPr>
            <w:r>
              <w:rPr>
                <w:rFonts w:hint="eastAsia" w:ascii="宋体" w:hAnsi="宋体" w:eastAsia="方正黑体_GBK" w:cs="方正黑体_GBK"/>
                <w:b w:val="0"/>
                <w:bCs w:val="0"/>
                <w:color w:val="auto"/>
                <w:sz w:val="21"/>
                <w:szCs w:val="21"/>
                <w:vertAlign w:val="baseline"/>
                <w:lang w:val="en-US" w:eastAsia="zh-CN"/>
              </w:rPr>
              <w:t>所学专业</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黑体_GBK" w:cs="方正黑体_GBK"/>
                <w:b w:val="0"/>
                <w:bCs w:val="0"/>
                <w:color w:val="auto"/>
                <w:sz w:val="21"/>
                <w:szCs w:val="21"/>
                <w:vertAlign w:val="baseline"/>
                <w:lang w:val="en-US" w:eastAsia="zh-CN"/>
              </w:rPr>
            </w:pPr>
            <w:r>
              <w:rPr>
                <w:rFonts w:hint="eastAsia" w:ascii="宋体" w:hAnsi="宋体" w:eastAsia="方正黑体_GBK" w:cs="方正黑体_GBK"/>
                <w:b w:val="0"/>
                <w:bCs w:val="0"/>
                <w:color w:val="auto"/>
                <w:sz w:val="21"/>
                <w:szCs w:val="21"/>
                <w:vertAlign w:val="baseline"/>
                <w:lang w:val="en-US" w:eastAsia="zh-CN"/>
              </w:rPr>
              <w:t>从事岗位</w:t>
            </w:r>
          </w:p>
        </w:tc>
        <w:tc>
          <w:tcPr>
            <w:tcW w:w="33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黑体_GBK" w:cs="方正黑体_GBK"/>
                <w:b w:val="0"/>
                <w:bCs w:val="0"/>
                <w:color w:val="auto"/>
                <w:sz w:val="21"/>
                <w:szCs w:val="21"/>
                <w:vertAlign w:val="baseline"/>
                <w:lang w:val="en-US" w:eastAsia="zh-CN"/>
              </w:rPr>
            </w:pPr>
            <w:r>
              <w:rPr>
                <w:rFonts w:hint="eastAsia" w:ascii="宋体" w:hAnsi="宋体" w:eastAsia="方正黑体_GBK" w:cs="方正黑体_GBK"/>
                <w:b w:val="0"/>
                <w:bCs w:val="0"/>
                <w:color w:val="auto"/>
                <w:sz w:val="21"/>
                <w:szCs w:val="21"/>
                <w:vertAlign w:val="baseline"/>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林  智</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男</w:t>
            </w:r>
          </w:p>
        </w:tc>
        <w:tc>
          <w:tcPr>
            <w:tcW w:w="19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茶叶</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茶叶特聘农技员</w:t>
            </w:r>
          </w:p>
        </w:tc>
        <w:tc>
          <w:tcPr>
            <w:tcW w:w="33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中国农业科学院茶叶研究所、茶叶品质化学与营养健康团队首席科学家、研究员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高飞虎</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男</w:t>
            </w:r>
          </w:p>
        </w:tc>
        <w:tc>
          <w:tcPr>
            <w:tcW w:w="19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茶叶</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高山茶叶特聘农技员</w:t>
            </w:r>
          </w:p>
        </w:tc>
        <w:tc>
          <w:tcPr>
            <w:tcW w:w="33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重庆市农业科学院农产品贮藏加工研究所研究员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陶伟林</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男</w:t>
            </w:r>
          </w:p>
        </w:tc>
        <w:tc>
          <w:tcPr>
            <w:tcW w:w="19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蔬菜</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高山蔬菜特聘农技员</w:t>
            </w:r>
          </w:p>
        </w:tc>
        <w:tc>
          <w:tcPr>
            <w:tcW w:w="33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重庆市农业科学院十字花科蔬菜研究室主任研究员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赵永聚</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男</w:t>
            </w:r>
          </w:p>
        </w:tc>
        <w:tc>
          <w:tcPr>
            <w:tcW w:w="19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细胞生物学</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畜牧养殖、疫病防控防疫员</w:t>
            </w:r>
          </w:p>
        </w:tc>
        <w:tc>
          <w:tcPr>
            <w:tcW w:w="33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西南大学动物科学技术学院 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罗文华</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男</w:t>
            </w:r>
          </w:p>
        </w:tc>
        <w:tc>
          <w:tcPr>
            <w:tcW w:w="19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畜禽养殖及养蜂学</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畜禽养殖特聘农技员</w:t>
            </w:r>
          </w:p>
        </w:tc>
        <w:tc>
          <w:tcPr>
            <w:tcW w:w="33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重庆市畜牧科学院经济动物（蜂）研究所所长、研究员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陆智明</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男</w:t>
            </w:r>
          </w:p>
        </w:tc>
        <w:tc>
          <w:tcPr>
            <w:tcW w:w="19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果树栽培</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林果特聘农技员</w:t>
            </w:r>
          </w:p>
        </w:tc>
        <w:tc>
          <w:tcPr>
            <w:tcW w:w="33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西南大学园林学院副教授（退休）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李  彬</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男</w:t>
            </w:r>
          </w:p>
        </w:tc>
        <w:tc>
          <w:tcPr>
            <w:tcW w:w="19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林学</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笋竹栽培特聘农技员</w:t>
            </w:r>
          </w:p>
        </w:tc>
        <w:tc>
          <w:tcPr>
            <w:tcW w:w="33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color w:val="auto"/>
                <w:sz w:val="21"/>
                <w:szCs w:val="21"/>
                <w:vertAlign w:val="baseline"/>
                <w:lang w:val="en-US" w:eastAsia="zh-CN"/>
              </w:rPr>
            </w:pPr>
            <w:r>
              <w:rPr>
                <w:rFonts w:hint="eastAsia" w:ascii="宋体" w:hAnsi="宋体" w:eastAsia="方正仿宋_GBK" w:cs="方正仿宋_GBK"/>
                <w:color w:val="auto"/>
                <w:sz w:val="21"/>
                <w:szCs w:val="21"/>
                <w:vertAlign w:val="baseline"/>
                <w:lang w:val="en-US" w:eastAsia="zh-CN"/>
              </w:rPr>
              <w:t>重庆市林业科学研究院副所长、高级工程师</w:t>
            </w:r>
          </w:p>
        </w:tc>
      </w:tr>
    </w:tbl>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left"/>
        <w:textAlignment w:val="auto"/>
        <w:outlineLvl w:val="9"/>
        <w:rPr>
          <w:rFonts w:hint="eastAsia" w:ascii="宋体" w:hAnsi="宋体" w:eastAsia="方正仿宋_GBK" w:cs="Times New Roman"/>
          <w:sz w:val="32"/>
          <w:szCs w:val="32"/>
          <w:lang w:val="en-US" w:eastAsia="zh-CN"/>
        </w:rPr>
      </w:pPr>
      <w:r>
        <w:rPr>
          <w:rFonts w:hint="eastAsia" w:ascii="宋体" w:hAnsi="宋体" w:eastAsia="方正仿宋_GBK" w:cs="Times New Roman"/>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r>
        <w:rPr>
          <w:rFonts w:hint="eastAsia" w:ascii="宋体" w:hAnsi="宋体" w:eastAsia="宋体" w:cs="宋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武隆区2021年特聘农技员（防疫员）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对接服务详表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黑体_GBK" w:hAnsi="方正黑体_GBK" w:eastAsia="方正黑体_GBK" w:cs="方正黑体_GBK"/>
          <w:sz w:val="32"/>
          <w:szCs w:val="32"/>
          <w:lang w:val="en-US" w:eastAsia="zh-CN"/>
        </w:rPr>
      </w:pPr>
    </w:p>
    <w:tbl>
      <w:tblPr>
        <w:tblStyle w:val="10"/>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676"/>
        <w:gridCol w:w="1530"/>
        <w:gridCol w:w="604"/>
        <w:gridCol w:w="4464"/>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黑体_GBK" w:cs="方正黑体_GBK"/>
                <w:b w:val="0"/>
                <w:bCs w:val="0"/>
                <w:color w:val="auto"/>
                <w:sz w:val="18"/>
                <w:szCs w:val="18"/>
                <w:vertAlign w:val="baseline"/>
                <w:lang w:val="en-US" w:eastAsia="zh-CN"/>
              </w:rPr>
            </w:pPr>
            <w:r>
              <w:rPr>
                <w:rFonts w:hint="eastAsia" w:ascii="宋体" w:hAnsi="宋体" w:eastAsia="方正黑体_GBK" w:cs="方正黑体_GBK"/>
                <w:b w:val="0"/>
                <w:bCs w:val="0"/>
                <w:color w:val="auto"/>
                <w:sz w:val="18"/>
                <w:szCs w:val="18"/>
                <w:vertAlign w:val="baseline"/>
                <w:lang w:val="en-US" w:eastAsia="zh-CN"/>
              </w:rPr>
              <w:t>姓名</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黑体_GBK" w:cs="方正黑体_GBK"/>
                <w:b w:val="0"/>
                <w:bCs w:val="0"/>
                <w:color w:val="auto"/>
                <w:sz w:val="18"/>
                <w:szCs w:val="18"/>
                <w:vertAlign w:val="baseline"/>
                <w:lang w:val="en-US" w:eastAsia="zh-CN"/>
              </w:rPr>
            </w:pPr>
            <w:r>
              <w:rPr>
                <w:rFonts w:hint="eastAsia" w:ascii="宋体" w:hAnsi="宋体" w:eastAsia="方正黑体_GBK" w:cs="方正黑体_GBK"/>
                <w:b w:val="0"/>
                <w:bCs w:val="0"/>
                <w:color w:val="auto"/>
                <w:sz w:val="18"/>
                <w:szCs w:val="18"/>
                <w:vertAlign w:val="baseline"/>
                <w:lang w:val="en-US" w:eastAsia="zh-CN"/>
              </w:rPr>
              <w:t>性别</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黑体_GBK" w:cs="方正黑体_GBK"/>
                <w:b w:val="0"/>
                <w:bCs w:val="0"/>
                <w:color w:val="auto"/>
                <w:sz w:val="18"/>
                <w:szCs w:val="18"/>
                <w:vertAlign w:val="baseline"/>
                <w:lang w:val="en-US" w:eastAsia="zh-CN"/>
              </w:rPr>
            </w:pPr>
            <w:r>
              <w:rPr>
                <w:rFonts w:hint="eastAsia" w:ascii="宋体" w:hAnsi="宋体" w:eastAsia="方正黑体_GBK" w:cs="方正黑体_GBK"/>
                <w:b w:val="0"/>
                <w:bCs w:val="0"/>
                <w:color w:val="auto"/>
                <w:sz w:val="18"/>
                <w:szCs w:val="18"/>
                <w:vertAlign w:val="baseline"/>
                <w:lang w:val="en-US" w:eastAsia="zh-CN"/>
              </w:rPr>
              <w:t>工作单位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黑体_GBK" w:cs="方正黑体_GBK"/>
                <w:b w:val="0"/>
                <w:bCs w:val="0"/>
                <w:color w:val="auto"/>
                <w:sz w:val="18"/>
                <w:szCs w:val="18"/>
              </w:rPr>
            </w:pPr>
            <w:r>
              <w:rPr>
                <w:rFonts w:hint="eastAsia" w:ascii="宋体" w:hAnsi="宋体" w:eastAsia="方正黑体_GBK" w:cs="方正黑体_GBK"/>
                <w:b w:val="0"/>
                <w:bCs w:val="0"/>
                <w:color w:val="auto"/>
                <w:sz w:val="18"/>
                <w:szCs w:val="18"/>
                <w:vertAlign w:val="baseline"/>
                <w:lang w:val="en-US" w:eastAsia="zh-CN"/>
              </w:rPr>
              <w:t>及职务</w:t>
            </w:r>
          </w:p>
        </w:tc>
        <w:tc>
          <w:tcPr>
            <w:tcW w:w="6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黑体_GBK" w:cs="方正黑体_GBK"/>
                <w:b w:val="0"/>
                <w:bCs w:val="0"/>
                <w:color w:val="auto"/>
                <w:sz w:val="18"/>
                <w:szCs w:val="18"/>
                <w:vertAlign w:val="baseline"/>
                <w:lang w:val="en-US" w:eastAsia="zh-CN"/>
              </w:rPr>
            </w:pPr>
            <w:r>
              <w:rPr>
                <w:rFonts w:hint="eastAsia" w:ascii="宋体" w:hAnsi="宋体" w:eastAsia="方正黑体_GBK" w:cs="方正黑体_GBK"/>
                <w:b w:val="0"/>
                <w:bCs w:val="0"/>
                <w:color w:val="auto"/>
                <w:sz w:val="18"/>
                <w:szCs w:val="18"/>
                <w:vertAlign w:val="baseline"/>
                <w:lang w:val="en-US" w:eastAsia="zh-CN"/>
              </w:rPr>
              <w:t>服务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黑体_GBK" w:cs="方正黑体_GBK"/>
                <w:b w:val="0"/>
                <w:bCs w:val="0"/>
                <w:color w:val="auto"/>
                <w:sz w:val="18"/>
                <w:szCs w:val="18"/>
              </w:rPr>
            </w:pPr>
            <w:r>
              <w:rPr>
                <w:rFonts w:hint="eastAsia" w:ascii="宋体" w:hAnsi="宋体" w:eastAsia="方正黑体_GBK" w:cs="方正黑体_GBK"/>
                <w:b w:val="0"/>
                <w:bCs w:val="0"/>
                <w:color w:val="auto"/>
                <w:sz w:val="18"/>
                <w:szCs w:val="18"/>
                <w:vertAlign w:val="baseline"/>
                <w:lang w:val="en-US" w:eastAsia="zh-CN"/>
              </w:rPr>
              <w:t>产业</w:t>
            </w:r>
          </w:p>
        </w:tc>
        <w:tc>
          <w:tcPr>
            <w:tcW w:w="44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黑体_GBK" w:cs="方正黑体_GBK"/>
                <w:b w:val="0"/>
                <w:bCs w:val="0"/>
                <w:color w:val="auto"/>
                <w:sz w:val="18"/>
                <w:szCs w:val="18"/>
                <w:vertAlign w:val="baseline"/>
                <w:lang w:val="en-US" w:eastAsia="zh-CN"/>
              </w:rPr>
            </w:pPr>
            <w:r>
              <w:rPr>
                <w:rFonts w:hint="eastAsia" w:ascii="宋体" w:hAnsi="宋体" w:eastAsia="方正黑体_GBK" w:cs="方正黑体_GBK"/>
                <w:b w:val="0"/>
                <w:bCs w:val="0"/>
                <w:color w:val="auto"/>
                <w:sz w:val="18"/>
                <w:szCs w:val="18"/>
                <w:vertAlign w:val="baseline"/>
                <w:lang w:val="en-US" w:eastAsia="zh-CN"/>
              </w:rPr>
              <w:t>服务内容</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黑体_GBK" w:cs="方正黑体_GBK"/>
                <w:b w:val="0"/>
                <w:bCs w:val="0"/>
                <w:color w:val="auto"/>
                <w:sz w:val="18"/>
                <w:szCs w:val="18"/>
                <w:vertAlign w:val="baseline"/>
                <w:lang w:val="en-US" w:eastAsia="zh-CN"/>
              </w:rPr>
            </w:pPr>
            <w:r>
              <w:rPr>
                <w:rFonts w:hint="eastAsia" w:ascii="宋体" w:hAnsi="宋体" w:eastAsia="方正黑体_GBK" w:cs="方正黑体_GBK"/>
                <w:b w:val="0"/>
                <w:bCs w:val="0"/>
                <w:color w:val="auto"/>
                <w:sz w:val="18"/>
                <w:szCs w:val="18"/>
                <w:vertAlign w:val="baseline"/>
                <w:lang w:val="en-US" w:eastAsia="zh-CN"/>
              </w:rPr>
              <w:t>重点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黑体_GBK" w:cs="方正黑体_GBK"/>
                <w:b w:val="0"/>
                <w:bCs w:val="0"/>
                <w:color w:val="auto"/>
                <w:sz w:val="18"/>
                <w:szCs w:val="18"/>
              </w:rPr>
            </w:pPr>
            <w:r>
              <w:rPr>
                <w:rFonts w:hint="eastAsia" w:ascii="宋体" w:hAnsi="宋体" w:eastAsia="方正黑体_GBK" w:cs="方正黑体_GBK"/>
                <w:b w:val="0"/>
                <w:bCs w:val="0"/>
                <w:color w:val="auto"/>
                <w:sz w:val="18"/>
                <w:szCs w:val="18"/>
                <w:vertAlign w:val="baseline"/>
                <w:lang w:val="en-US" w:eastAsia="zh-CN"/>
              </w:rPr>
              <w:t>服务乡镇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林  智</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男</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中国农业科学院茶叶研究所茶叶品质化学与营养健康国奥队首席科学家</w:t>
            </w:r>
          </w:p>
        </w:tc>
        <w:tc>
          <w:tcPr>
            <w:tcW w:w="6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茶叶</w:t>
            </w:r>
          </w:p>
        </w:tc>
        <w:tc>
          <w:tcPr>
            <w:tcW w:w="446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建立武隆红茶加工技术标准；抓树基地3个，引进推广茶叶新品种1个；培育技术骨干5人，技能培训100人次。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白马镇、桐梓镇、后坪乡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高飞虎</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男</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重庆市农业科学院农产品贮藏加工研究所研究员</w:t>
            </w:r>
          </w:p>
        </w:tc>
        <w:tc>
          <w:tcPr>
            <w:tcW w:w="6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高山茶叶</w:t>
            </w:r>
          </w:p>
        </w:tc>
        <w:tc>
          <w:tcPr>
            <w:tcW w:w="446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解决老鹰茶标准化建园及管理技术、老鹰茶加工技术及产品质量不稳定、茶园产量低、劳动效率低等问题；提升红茶加工技术；推广老鹰茶矮化种植技术，形成武隆区老鹰茶标准化种植技术方案；合理配置老鹰茶加工设备，并进行加工技术提升；建立高山茶园生产技术体系，建立茶叶技术示</w:t>
            </w:r>
            <w:bookmarkStart w:id="0" w:name="_GoBack"/>
            <w:bookmarkEnd w:id="0"/>
            <w:r>
              <w:rPr>
                <w:rFonts w:hint="eastAsia" w:ascii="宋体" w:hAnsi="宋体" w:eastAsia="方正仿宋_GBK" w:cs="方正仿宋_GBK"/>
                <w:b w:val="0"/>
                <w:bCs w:val="0"/>
                <w:color w:val="auto"/>
                <w:sz w:val="18"/>
                <w:szCs w:val="18"/>
                <w:vertAlign w:val="baseline"/>
                <w:lang w:val="en-US" w:eastAsia="zh-CN"/>
              </w:rPr>
              <w:t>范基地；建立高山红茶加工技术体系，通过技术提升及新产品开发，提高产业效益；建立茶叶技术示范基地，加工示范生产线等；抓树基地3个、培养技术骨干10人、技能培训150人次。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芙蓉街道、后坪乡、白马镇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陶伟林</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男</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重庆市农业科学院研究室主任、研究员</w:t>
            </w:r>
          </w:p>
        </w:tc>
        <w:tc>
          <w:tcPr>
            <w:tcW w:w="6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高山蔬菜</w:t>
            </w:r>
          </w:p>
        </w:tc>
        <w:tc>
          <w:tcPr>
            <w:tcW w:w="446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解决缺乏农旅融合型优质蔬菜品种、高山蔬菜基地冬春季利用、标准化栽培技术问题；开展农旅融合型番茄、辣椒、茄子等优良品种引进；高山越冬型花菜、大白菜、榨菜品种的试验和示范；开展高山蔬菜标准化绿色生产示范；抓树基地3个、培养技术骨干10人、技能培训100人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双河镇、仙女山街道、接龙乡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李  彬</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男</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color w:val="auto"/>
                <w:sz w:val="21"/>
                <w:szCs w:val="21"/>
                <w:vertAlign w:val="baseline"/>
                <w:lang w:val="en-US" w:eastAsia="zh-CN"/>
              </w:rPr>
              <w:t>重庆市林业科学研究院副所长、高级工程师</w:t>
            </w:r>
          </w:p>
        </w:tc>
        <w:tc>
          <w:tcPr>
            <w:tcW w:w="6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笋竹</w:t>
            </w:r>
          </w:p>
        </w:tc>
        <w:tc>
          <w:tcPr>
            <w:tcW w:w="446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楠竹、雷竹等笋用竹栽培管理及复合经营技术；甜龙竹引种试验；抓树基地3个、培养技术骨干15人、技能培训50人次。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桐梓镇、土地乡、石桥乡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罗文华</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男</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重庆市畜牧科学院研究员</w:t>
            </w:r>
          </w:p>
        </w:tc>
        <w:tc>
          <w:tcPr>
            <w:tcW w:w="6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畜禽养殖（养蜂业）</w:t>
            </w:r>
          </w:p>
        </w:tc>
        <w:tc>
          <w:tcPr>
            <w:tcW w:w="446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解决中蜂快速育王、中蜂成熟蜜生产、中华蜜蜂良种选育、中蜂蜂病绿色等技术难题，组织实施好后坪乡山地中蜂良种培育与生态养殖项目；推广蜜蜂快速繁育、中蜂成熟蜜生产技术；开展中蜂良种选育；在后坪乡开展生态养蜂技术示范与推广；抓树基地3个、培养技术骨干5人、技能培训200人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凤山街道、后坪乡、白马镇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陆智明</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男</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西南大学轒园林学院副教授</w:t>
            </w:r>
          </w:p>
        </w:tc>
        <w:tc>
          <w:tcPr>
            <w:tcW w:w="6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特色林果</w:t>
            </w:r>
          </w:p>
        </w:tc>
        <w:tc>
          <w:tcPr>
            <w:tcW w:w="446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指导鸭江柚园提质增效改造、白云乡脆红李优质生态栽培、白马灵山村梨优质栽培、凤山黄腊李提纯选优；实施果树优质、安全高效生态栽培、品种提纯选优；抓树基地4个、培养技术骨干16人、技能培训160人次。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凤山街道、白马镇、羊角街道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赵永聚</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男</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西南大学动物科学技术学院院长教授</w:t>
            </w:r>
          </w:p>
        </w:tc>
        <w:tc>
          <w:tcPr>
            <w:tcW w:w="6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动物疫病防控及山羊养殖</w:t>
            </w:r>
          </w:p>
        </w:tc>
        <w:tc>
          <w:tcPr>
            <w:tcW w:w="4464"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360" w:firstLineChars="200"/>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肉羊繁育技术提高羔羊成活率肉羊产业链发展,地方品种杂交改良.抓树基地3 个、培养技术骨干20人、技能培训100人次。</w:t>
            </w:r>
          </w:p>
        </w:tc>
        <w:tc>
          <w:tcPr>
            <w:tcW w:w="9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方正仿宋_GBK" w:cs="方正仿宋_GBK"/>
                <w:b w:val="0"/>
                <w:bCs w:val="0"/>
                <w:color w:val="auto"/>
                <w:sz w:val="18"/>
                <w:szCs w:val="18"/>
                <w:vertAlign w:val="baseline"/>
                <w:lang w:val="en-US" w:eastAsia="zh-CN"/>
              </w:rPr>
            </w:pPr>
            <w:r>
              <w:rPr>
                <w:rFonts w:hint="eastAsia" w:ascii="宋体" w:hAnsi="宋体" w:eastAsia="方正仿宋_GBK" w:cs="方正仿宋_GBK"/>
                <w:b w:val="0"/>
                <w:bCs w:val="0"/>
                <w:color w:val="auto"/>
                <w:sz w:val="18"/>
                <w:szCs w:val="18"/>
                <w:vertAlign w:val="baseline"/>
                <w:lang w:val="en-US" w:eastAsia="zh-CN"/>
              </w:rPr>
              <w:t>沧沟乡、芙蓉街道、火炉镇</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宋体" w:hAnsi="宋体" w:eastAsia="方正仿宋_GBK" w:cs="Times New Roman"/>
          <w:sz w:val="32"/>
          <w:szCs w:val="32"/>
          <w:lang w:val="en-US" w:eastAsia="zh-CN"/>
        </w:rPr>
      </w:pPr>
    </w:p>
    <w:sectPr>
      <w:headerReference r:id="rId5" w:type="first"/>
      <w:headerReference r:id="rId3" w:type="default"/>
      <w:footerReference r:id="rId6" w:type="default"/>
      <w:headerReference r:id="rId4" w:type="even"/>
      <w:footerReference r:id="rId7" w:type="even"/>
      <w:pgSz w:w="11906" w:h="16838"/>
      <w:pgMar w:top="1474" w:right="1418" w:bottom="1474" w:left="141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89297"/>
      <w:docPartObj>
        <w:docPartGallery w:val="autotext"/>
      </w:docPartObj>
    </w:sdtPr>
    <w:sdtContent>
      <w:p>
        <w:pPr>
          <w:pStyle w:val="5"/>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89294"/>
      <w:docPartObj>
        <w:docPartGallery w:val="autotext"/>
      </w:docPartObj>
    </w:sdtPr>
    <w:sdtContent>
      <w:p>
        <w:pPr>
          <w:pStyle w:val="5"/>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14BC"/>
    <w:rsid w:val="000175AE"/>
    <w:rsid w:val="00033967"/>
    <w:rsid w:val="000373CB"/>
    <w:rsid w:val="00063992"/>
    <w:rsid w:val="00065BC3"/>
    <w:rsid w:val="00077676"/>
    <w:rsid w:val="000C246D"/>
    <w:rsid w:val="000E6AA9"/>
    <w:rsid w:val="00100837"/>
    <w:rsid w:val="0011676A"/>
    <w:rsid w:val="00123CCB"/>
    <w:rsid w:val="00144009"/>
    <w:rsid w:val="00165F0E"/>
    <w:rsid w:val="00170ACD"/>
    <w:rsid w:val="00173B4A"/>
    <w:rsid w:val="001876A1"/>
    <w:rsid w:val="00196976"/>
    <w:rsid w:val="001A2DB4"/>
    <w:rsid w:val="001A5A12"/>
    <w:rsid w:val="001F7228"/>
    <w:rsid w:val="00201915"/>
    <w:rsid w:val="0025664F"/>
    <w:rsid w:val="00273C14"/>
    <w:rsid w:val="002761CF"/>
    <w:rsid w:val="00277856"/>
    <w:rsid w:val="00284D6A"/>
    <w:rsid w:val="002F64FE"/>
    <w:rsid w:val="00351E3F"/>
    <w:rsid w:val="00387121"/>
    <w:rsid w:val="00387F10"/>
    <w:rsid w:val="00422FDA"/>
    <w:rsid w:val="004754B9"/>
    <w:rsid w:val="00493791"/>
    <w:rsid w:val="004A44B1"/>
    <w:rsid w:val="004B6F7D"/>
    <w:rsid w:val="004C7CDD"/>
    <w:rsid w:val="004D6FC4"/>
    <w:rsid w:val="00516A89"/>
    <w:rsid w:val="005249C5"/>
    <w:rsid w:val="0054153A"/>
    <w:rsid w:val="00573013"/>
    <w:rsid w:val="00585D06"/>
    <w:rsid w:val="005C6F23"/>
    <w:rsid w:val="006260DE"/>
    <w:rsid w:val="00671200"/>
    <w:rsid w:val="00683FD9"/>
    <w:rsid w:val="0073092E"/>
    <w:rsid w:val="00746383"/>
    <w:rsid w:val="00763328"/>
    <w:rsid w:val="007878D8"/>
    <w:rsid w:val="0079176D"/>
    <w:rsid w:val="00794E12"/>
    <w:rsid w:val="0079663D"/>
    <w:rsid w:val="007C58C8"/>
    <w:rsid w:val="00814DDF"/>
    <w:rsid w:val="00817C4D"/>
    <w:rsid w:val="008257ED"/>
    <w:rsid w:val="008378E6"/>
    <w:rsid w:val="00870A75"/>
    <w:rsid w:val="0089774D"/>
    <w:rsid w:val="008E49BE"/>
    <w:rsid w:val="008F16D0"/>
    <w:rsid w:val="00941B0B"/>
    <w:rsid w:val="009527D1"/>
    <w:rsid w:val="00962957"/>
    <w:rsid w:val="009B0735"/>
    <w:rsid w:val="009B1A7E"/>
    <w:rsid w:val="009B2EF8"/>
    <w:rsid w:val="009B3518"/>
    <w:rsid w:val="009F2BA6"/>
    <w:rsid w:val="00A1492D"/>
    <w:rsid w:val="00A40813"/>
    <w:rsid w:val="00A62617"/>
    <w:rsid w:val="00A63644"/>
    <w:rsid w:val="00A82E7B"/>
    <w:rsid w:val="00A84590"/>
    <w:rsid w:val="00A901AE"/>
    <w:rsid w:val="00B0676D"/>
    <w:rsid w:val="00B23D0C"/>
    <w:rsid w:val="00B610F9"/>
    <w:rsid w:val="00B7418A"/>
    <w:rsid w:val="00B755FF"/>
    <w:rsid w:val="00B86FBA"/>
    <w:rsid w:val="00BB6400"/>
    <w:rsid w:val="00BC6104"/>
    <w:rsid w:val="00BF439B"/>
    <w:rsid w:val="00C36999"/>
    <w:rsid w:val="00C533E0"/>
    <w:rsid w:val="00C63E27"/>
    <w:rsid w:val="00CA0ACA"/>
    <w:rsid w:val="00CB0D69"/>
    <w:rsid w:val="00CB3DAA"/>
    <w:rsid w:val="00CE62CF"/>
    <w:rsid w:val="00CF1637"/>
    <w:rsid w:val="00CF5EBC"/>
    <w:rsid w:val="00D45A9B"/>
    <w:rsid w:val="00D5763C"/>
    <w:rsid w:val="00D80042"/>
    <w:rsid w:val="00D8520F"/>
    <w:rsid w:val="00DC6446"/>
    <w:rsid w:val="00E06502"/>
    <w:rsid w:val="00E45824"/>
    <w:rsid w:val="00E46197"/>
    <w:rsid w:val="00E5321A"/>
    <w:rsid w:val="00E66F84"/>
    <w:rsid w:val="00E86A97"/>
    <w:rsid w:val="00E90C7E"/>
    <w:rsid w:val="00EE5486"/>
    <w:rsid w:val="00EF2298"/>
    <w:rsid w:val="00F54F11"/>
    <w:rsid w:val="00F87C56"/>
    <w:rsid w:val="00FD14BC"/>
    <w:rsid w:val="0520125D"/>
    <w:rsid w:val="067A0A51"/>
    <w:rsid w:val="06E93379"/>
    <w:rsid w:val="08497048"/>
    <w:rsid w:val="1C2909B2"/>
    <w:rsid w:val="1F9927C8"/>
    <w:rsid w:val="200E030E"/>
    <w:rsid w:val="20DF2E26"/>
    <w:rsid w:val="210B776B"/>
    <w:rsid w:val="21507F9E"/>
    <w:rsid w:val="269C0879"/>
    <w:rsid w:val="2CE4192B"/>
    <w:rsid w:val="2E993A88"/>
    <w:rsid w:val="364B2AD3"/>
    <w:rsid w:val="3A383CB7"/>
    <w:rsid w:val="3B5F618C"/>
    <w:rsid w:val="3D106151"/>
    <w:rsid w:val="3EAF53FE"/>
    <w:rsid w:val="5EA35E82"/>
    <w:rsid w:val="5F712DE9"/>
    <w:rsid w:val="68B85AFD"/>
    <w:rsid w:val="69D800A6"/>
    <w:rsid w:val="69E367F3"/>
    <w:rsid w:val="6BA46A60"/>
    <w:rsid w:val="6C294AFB"/>
    <w:rsid w:val="6D065E7C"/>
    <w:rsid w:val="6DA17FDC"/>
    <w:rsid w:val="747157C9"/>
    <w:rsid w:val="784A5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5"/>
    <w:basedOn w:val="1"/>
    <w:next w:val="1"/>
    <w:semiHidden/>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uiPriority w:val="99"/>
    <w:pPr>
      <w:spacing w:after="120" w:afterLines="0" w:afterAutospacing="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8"/>
    <w:link w:val="6"/>
    <w:semiHidden/>
    <w:qFormat/>
    <w:uiPriority w:val="99"/>
    <w:rPr>
      <w:sz w:val="18"/>
      <w:szCs w:val="18"/>
    </w:rPr>
  </w:style>
  <w:style w:type="character" w:customStyle="1" w:styleId="12">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70</Words>
  <Characters>404</Characters>
  <Lines>3</Lines>
  <Paragraphs>1</Paragraphs>
  <TotalTime>1</TotalTime>
  <ScaleCrop>false</ScaleCrop>
  <LinksUpToDate>false</LinksUpToDate>
  <CharactersWithSpaces>473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2017-05-31T06:37:00Z</dcterms:created>
  <dc:creator>Administrator</dc:creator>
  <cp:lastModifiedBy>Administrator</cp:lastModifiedBy>
  <cp:lastPrinted>2021-09-14T01:40:00Z</cp:lastPrinted>
  <dcterms:modified xsi:type="dcterms:W3CDTF">2021-11-24T04:51:19Z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30979DEE36BB48D68C4069989A2D88B4</vt:lpwstr>
  </property>
</Properties>
</file>